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525" w:rsidRPr="00041525" w:rsidRDefault="00041525" w:rsidP="00041525">
      <w:pPr>
        <w:jc w:val="center"/>
        <w:rPr>
          <w:rFonts w:ascii="Times New Roman" w:hAnsi="Times New Roman" w:cs="Times New Roman"/>
          <w:b/>
          <w:i/>
          <w:sz w:val="24"/>
          <w:szCs w:val="24"/>
        </w:rPr>
      </w:pPr>
      <w:r w:rsidRPr="00041525">
        <w:rPr>
          <w:rFonts w:ascii="Times New Roman" w:hAnsi="Times New Roman" w:cs="Times New Roman"/>
          <w:b/>
          <w:i/>
          <w:sz w:val="24"/>
          <w:szCs w:val="24"/>
        </w:rPr>
        <w:t xml:space="preserve">In Search of the </w:t>
      </w:r>
      <w:proofErr w:type="spellStart"/>
      <w:r w:rsidRPr="00041525">
        <w:rPr>
          <w:rFonts w:ascii="Times New Roman" w:hAnsi="Times New Roman" w:cs="Times New Roman"/>
          <w:b/>
          <w:i/>
          <w:sz w:val="24"/>
          <w:szCs w:val="24"/>
        </w:rPr>
        <w:t>Übersicht</w:t>
      </w:r>
      <w:proofErr w:type="spellEnd"/>
      <w:r w:rsidRPr="00041525">
        <w:rPr>
          <w:rFonts w:ascii="Times New Roman" w:hAnsi="Times New Roman" w:cs="Times New Roman"/>
          <w:b/>
          <w:i/>
          <w:sz w:val="24"/>
          <w:szCs w:val="24"/>
        </w:rPr>
        <w:t>: Wittgenstein, Western Marxism, and the Future of Criticism</w:t>
      </w:r>
    </w:p>
    <w:p w:rsidR="000C3D58" w:rsidRPr="00BC069A" w:rsidRDefault="00B00D59" w:rsidP="0028149A">
      <w:pPr>
        <w:spacing w:line="480" w:lineRule="auto"/>
        <w:ind w:firstLine="720"/>
        <w:rPr>
          <w:rFonts w:ascii="Times New Roman" w:hAnsi="Times New Roman" w:cs="Times New Roman"/>
          <w:sz w:val="24"/>
          <w:szCs w:val="24"/>
        </w:rPr>
      </w:pPr>
      <w:r w:rsidRPr="00BC069A">
        <w:rPr>
          <w:rFonts w:ascii="Times New Roman" w:hAnsi="Times New Roman" w:cs="Times New Roman"/>
          <w:sz w:val="24"/>
          <w:szCs w:val="24"/>
        </w:rPr>
        <w:t xml:space="preserve">In </w:t>
      </w:r>
      <w:r w:rsidR="00C35713" w:rsidRPr="00BC069A">
        <w:rPr>
          <w:rFonts w:ascii="Times New Roman" w:hAnsi="Times New Roman" w:cs="Times New Roman"/>
          <w:sz w:val="24"/>
          <w:szCs w:val="24"/>
        </w:rPr>
        <w:t xml:space="preserve">the preface to his 1971 book </w:t>
      </w:r>
      <w:r w:rsidR="00C35713" w:rsidRPr="00BC069A">
        <w:rPr>
          <w:rFonts w:ascii="Times New Roman" w:hAnsi="Times New Roman" w:cs="Times New Roman"/>
          <w:i/>
          <w:sz w:val="24"/>
          <w:szCs w:val="24"/>
        </w:rPr>
        <w:t>Marxism and Form</w:t>
      </w:r>
      <w:r w:rsidR="00C35713" w:rsidRPr="00BC069A">
        <w:rPr>
          <w:rFonts w:ascii="Times New Roman" w:hAnsi="Times New Roman" w:cs="Times New Roman"/>
          <w:sz w:val="24"/>
          <w:szCs w:val="24"/>
        </w:rPr>
        <w:t xml:space="preserve">, </w:t>
      </w:r>
      <w:r w:rsidR="009D6991" w:rsidRPr="00BC069A">
        <w:rPr>
          <w:rFonts w:ascii="Times New Roman" w:hAnsi="Times New Roman" w:cs="Times New Roman"/>
          <w:sz w:val="24"/>
          <w:szCs w:val="24"/>
        </w:rPr>
        <w:t xml:space="preserve">Fredric Jameson wrote that the </w:t>
      </w:r>
      <w:r w:rsidR="00AB4EA2" w:rsidRPr="00BC069A">
        <w:rPr>
          <w:rFonts w:ascii="Times New Roman" w:hAnsi="Times New Roman" w:cs="Times New Roman"/>
          <w:sz w:val="24"/>
          <w:szCs w:val="24"/>
        </w:rPr>
        <w:t xml:space="preserve">classical, </w:t>
      </w:r>
      <w:r w:rsidR="009D6991" w:rsidRPr="00BC069A">
        <w:rPr>
          <w:rFonts w:ascii="Times New Roman" w:hAnsi="Times New Roman" w:cs="Times New Roman"/>
          <w:sz w:val="24"/>
          <w:szCs w:val="24"/>
        </w:rPr>
        <w:t xml:space="preserve">orthodox Marxist school of literary criticism “was of a relatively </w:t>
      </w:r>
      <w:proofErr w:type="spellStart"/>
      <w:r w:rsidR="009D6991" w:rsidRPr="00BC069A">
        <w:rPr>
          <w:rFonts w:ascii="Times New Roman" w:hAnsi="Times New Roman" w:cs="Times New Roman"/>
          <w:sz w:val="24"/>
          <w:szCs w:val="24"/>
        </w:rPr>
        <w:t>untheoretical</w:t>
      </w:r>
      <w:proofErr w:type="spellEnd"/>
      <w:r w:rsidR="009D6991" w:rsidRPr="00BC069A">
        <w:rPr>
          <w:rFonts w:ascii="Times New Roman" w:hAnsi="Times New Roman" w:cs="Times New Roman"/>
          <w:sz w:val="24"/>
          <w:szCs w:val="24"/>
        </w:rPr>
        <w:t>, essentially didactic nature, destined more for use in the night school than in the graduate seminar.”</w:t>
      </w:r>
      <w:r w:rsidR="00D442E6">
        <w:rPr>
          <w:rStyle w:val="FootnoteReference"/>
          <w:rFonts w:ascii="Times New Roman" w:hAnsi="Times New Roman" w:cs="Times New Roman"/>
          <w:sz w:val="24"/>
          <w:szCs w:val="24"/>
        </w:rPr>
        <w:footnoteReference w:id="1"/>
      </w:r>
      <w:r w:rsidR="009D6991" w:rsidRPr="00BC069A">
        <w:rPr>
          <w:rFonts w:ascii="Times New Roman" w:hAnsi="Times New Roman" w:cs="Times New Roman"/>
          <w:sz w:val="24"/>
          <w:szCs w:val="24"/>
        </w:rPr>
        <w:t xml:space="preserve">   </w:t>
      </w:r>
      <w:r w:rsidR="00B54014" w:rsidRPr="00BC069A">
        <w:rPr>
          <w:rFonts w:ascii="Times New Roman" w:hAnsi="Times New Roman" w:cs="Times New Roman"/>
          <w:sz w:val="24"/>
          <w:szCs w:val="24"/>
        </w:rPr>
        <w:t>Jameson’s work championed</w:t>
      </w:r>
      <w:r w:rsidR="000379BA" w:rsidRPr="00BC069A">
        <w:rPr>
          <w:rFonts w:ascii="Times New Roman" w:hAnsi="Times New Roman" w:cs="Times New Roman"/>
          <w:sz w:val="24"/>
          <w:szCs w:val="24"/>
        </w:rPr>
        <w:t xml:space="preserve"> </w:t>
      </w:r>
      <w:r w:rsidR="003F7B70">
        <w:rPr>
          <w:rFonts w:ascii="Times New Roman" w:hAnsi="Times New Roman" w:cs="Times New Roman"/>
          <w:sz w:val="24"/>
          <w:szCs w:val="24"/>
        </w:rPr>
        <w:t>what he called the</w:t>
      </w:r>
      <w:r w:rsidR="008B6EFC" w:rsidRPr="00BC069A">
        <w:rPr>
          <w:rFonts w:ascii="Times New Roman" w:hAnsi="Times New Roman" w:cs="Times New Roman"/>
          <w:sz w:val="24"/>
          <w:szCs w:val="24"/>
        </w:rPr>
        <w:t xml:space="preserve"> </w:t>
      </w:r>
      <w:r w:rsidR="00DB6675" w:rsidRPr="00BC069A">
        <w:rPr>
          <w:rFonts w:ascii="Times New Roman" w:hAnsi="Times New Roman" w:cs="Times New Roman"/>
          <w:sz w:val="24"/>
          <w:szCs w:val="24"/>
        </w:rPr>
        <w:t>“</w:t>
      </w:r>
      <w:r w:rsidR="008B6EFC" w:rsidRPr="00BC069A">
        <w:rPr>
          <w:rFonts w:ascii="Times New Roman" w:hAnsi="Times New Roman" w:cs="Times New Roman"/>
          <w:sz w:val="24"/>
          <w:szCs w:val="24"/>
        </w:rPr>
        <w:t>relatively Hegelian</w:t>
      </w:r>
      <w:r w:rsidR="00DB6675" w:rsidRPr="00BC069A">
        <w:rPr>
          <w:rFonts w:ascii="Times New Roman" w:hAnsi="Times New Roman" w:cs="Times New Roman"/>
          <w:sz w:val="24"/>
          <w:szCs w:val="24"/>
        </w:rPr>
        <w:t>”</w:t>
      </w:r>
      <w:r w:rsidR="008B6EFC" w:rsidRPr="00BC069A">
        <w:rPr>
          <w:rFonts w:ascii="Times New Roman" w:hAnsi="Times New Roman" w:cs="Times New Roman"/>
          <w:sz w:val="24"/>
          <w:szCs w:val="24"/>
        </w:rPr>
        <w:t xml:space="preserve"> kind of criticism practiced by writers like </w:t>
      </w:r>
      <w:r w:rsidR="00DB6675" w:rsidRPr="00BC069A">
        <w:rPr>
          <w:rFonts w:ascii="Times New Roman" w:hAnsi="Times New Roman" w:cs="Times New Roman"/>
          <w:sz w:val="24"/>
          <w:szCs w:val="24"/>
        </w:rPr>
        <w:t xml:space="preserve">Adorno, Marcuse, </w:t>
      </w:r>
      <w:proofErr w:type="spellStart"/>
      <w:r w:rsidR="00DB6675" w:rsidRPr="00BC069A">
        <w:rPr>
          <w:rFonts w:ascii="Times New Roman" w:hAnsi="Times New Roman" w:cs="Times New Roman"/>
          <w:sz w:val="24"/>
          <w:szCs w:val="24"/>
        </w:rPr>
        <w:t>Lukacs</w:t>
      </w:r>
      <w:proofErr w:type="spellEnd"/>
      <w:r w:rsidR="00DB6675" w:rsidRPr="00BC069A">
        <w:rPr>
          <w:rFonts w:ascii="Times New Roman" w:hAnsi="Times New Roman" w:cs="Times New Roman"/>
          <w:sz w:val="24"/>
          <w:szCs w:val="24"/>
        </w:rPr>
        <w:t xml:space="preserve">, </w:t>
      </w:r>
      <w:r w:rsidR="008B6EFC" w:rsidRPr="00BC069A">
        <w:rPr>
          <w:rFonts w:ascii="Times New Roman" w:hAnsi="Times New Roman" w:cs="Times New Roman"/>
          <w:sz w:val="24"/>
          <w:szCs w:val="24"/>
        </w:rPr>
        <w:t xml:space="preserve">Benjamin, and </w:t>
      </w:r>
      <w:r w:rsidR="003F7B70">
        <w:rPr>
          <w:rFonts w:ascii="Times New Roman" w:hAnsi="Times New Roman" w:cs="Times New Roman"/>
          <w:sz w:val="24"/>
          <w:szCs w:val="24"/>
        </w:rPr>
        <w:t>others</w:t>
      </w:r>
      <w:r w:rsidR="008B6EFC" w:rsidRPr="00BC069A">
        <w:rPr>
          <w:rFonts w:ascii="Times New Roman" w:hAnsi="Times New Roman" w:cs="Times New Roman"/>
          <w:sz w:val="24"/>
          <w:szCs w:val="24"/>
        </w:rPr>
        <w:t>.</w:t>
      </w:r>
      <w:r w:rsidR="00D442E6">
        <w:rPr>
          <w:rStyle w:val="FootnoteReference"/>
          <w:rFonts w:ascii="Times New Roman" w:hAnsi="Times New Roman" w:cs="Times New Roman"/>
          <w:sz w:val="24"/>
          <w:szCs w:val="24"/>
        </w:rPr>
        <w:footnoteReference w:id="2"/>
      </w:r>
      <w:r w:rsidR="008B6EFC" w:rsidRPr="00BC069A">
        <w:rPr>
          <w:rFonts w:ascii="Times New Roman" w:hAnsi="Times New Roman" w:cs="Times New Roman"/>
          <w:sz w:val="24"/>
          <w:szCs w:val="24"/>
        </w:rPr>
        <w:t xml:space="preserve"> Broadly speaking, this t</w:t>
      </w:r>
      <w:r w:rsidR="00092131" w:rsidRPr="00BC069A">
        <w:rPr>
          <w:rFonts w:ascii="Times New Roman" w:hAnsi="Times New Roman" w:cs="Times New Roman"/>
          <w:sz w:val="24"/>
          <w:szCs w:val="24"/>
        </w:rPr>
        <w:t xml:space="preserve">radition </w:t>
      </w:r>
      <w:r w:rsidR="003F7B70">
        <w:rPr>
          <w:rFonts w:ascii="Times New Roman" w:hAnsi="Times New Roman" w:cs="Times New Roman"/>
          <w:sz w:val="24"/>
          <w:szCs w:val="24"/>
        </w:rPr>
        <w:t>emphasized philosophical idealism</w:t>
      </w:r>
      <w:r w:rsidR="00EA7AAA" w:rsidRPr="00BC069A">
        <w:rPr>
          <w:rFonts w:ascii="Times New Roman" w:hAnsi="Times New Roman" w:cs="Times New Roman"/>
          <w:sz w:val="24"/>
          <w:szCs w:val="24"/>
        </w:rPr>
        <w:t xml:space="preserve"> over historical and dialectical materialism, the concrete forms of analysis favored by</w:t>
      </w:r>
      <w:r w:rsidR="000915E7" w:rsidRPr="00BC069A">
        <w:rPr>
          <w:rFonts w:ascii="Times New Roman" w:hAnsi="Times New Roman" w:cs="Times New Roman"/>
          <w:sz w:val="24"/>
          <w:szCs w:val="24"/>
        </w:rPr>
        <w:t xml:space="preserve"> previous generations of Marxists</w:t>
      </w:r>
      <w:r w:rsidR="008B6EFC" w:rsidRPr="00BC069A">
        <w:rPr>
          <w:rFonts w:ascii="Times New Roman" w:hAnsi="Times New Roman" w:cs="Times New Roman"/>
          <w:sz w:val="24"/>
          <w:szCs w:val="24"/>
        </w:rPr>
        <w:t xml:space="preserve">. Its thinkers </w:t>
      </w:r>
      <w:r w:rsidR="00E5251F" w:rsidRPr="00BC069A">
        <w:rPr>
          <w:rFonts w:ascii="Times New Roman" w:hAnsi="Times New Roman" w:cs="Times New Roman"/>
          <w:sz w:val="24"/>
          <w:szCs w:val="24"/>
        </w:rPr>
        <w:t xml:space="preserve">mainly </w:t>
      </w:r>
      <w:r w:rsidR="00930EEC">
        <w:rPr>
          <w:rFonts w:ascii="Times New Roman" w:hAnsi="Times New Roman" w:cs="Times New Roman"/>
          <w:sz w:val="24"/>
          <w:szCs w:val="24"/>
        </w:rPr>
        <w:t>examined the cultural reproduction of capitalist society</w:t>
      </w:r>
      <w:r w:rsidR="00331B72" w:rsidRPr="00BC069A">
        <w:rPr>
          <w:rFonts w:ascii="Times New Roman" w:hAnsi="Times New Roman" w:cs="Times New Roman"/>
          <w:sz w:val="24"/>
          <w:szCs w:val="24"/>
        </w:rPr>
        <w:t>.</w:t>
      </w:r>
      <w:r w:rsidR="0026441B" w:rsidRPr="00BC069A">
        <w:rPr>
          <w:rFonts w:ascii="Times New Roman" w:hAnsi="Times New Roman" w:cs="Times New Roman"/>
          <w:sz w:val="24"/>
          <w:szCs w:val="24"/>
        </w:rPr>
        <w:t xml:space="preserve"> </w:t>
      </w:r>
      <w:r w:rsidR="000915E7" w:rsidRPr="00BC069A">
        <w:rPr>
          <w:rFonts w:ascii="Times New Roman" w:hAnsi="Times New Roman" w:cs="Times New Roman"/>
          <w:sz w:val="24"/>
          <w:szCs w:val="24"/>
        </w:rPr>
        <w:t>Over the last four decades, Jameson and his ac</w:t>
      </w:r>
      <w:r w:rsidR="006F39F6" w:rsidRPr="00BC069A">
        <w:rPr>
          <w:rFonts w:ascii="Times New Roman" w:hAnsi="Times New Roman" w:cs="Times New Roman"/>
          <w:sz w:val="24"/>
          <w:szCs w:val="24"/>
        </w:rPr>
        <w:t>olytes have succeeded in making the tradition of critical theory or ideology critique pioneered by the</w:t>
      </w:r>
      <w:r w:rsidR="00DC6409" w:rsidRPr="00BC069A">
        <w:rPr>
          <w:rFonts w:ascii="Times New Roman" w:hAnsi="Times New Roman" w:cs="Times New Roman"/>
          <w:sz w:val="24"/>
          <w:szCs w:val="24"/>
        </w:rPr>
        <w:t xml:space="preserve"> aforementioned</w:t>
      </w:r>
      <w:r w:rsidR="006F39F6" w:rsidRPr="00BC069A">
        <w:rPr>
          <w:rFonts w:ascii="Times New Roman" w:hAnsi="Times New Roman" w:cs="Times New Roman"/>
          <w:sz w:val="24"/>
          <w:szCs w:val="24"/>
        </w:rPr>
        <w:t xml:space="preserve"> authors </w:t>
      </w:r>
      <w:r w:rsidR="00653319" w:rsidRPr="00BC069A">
        <w:rPr>
          <w:rFonts w:ascii="Times New Roman" w:hAnsi="Times New Roman" w:cs="Times New Roman"/>
          <w:sz w:val="24"/>
          <w:szCs w:val="24"/>
        </w:rPr>
        <w:t xml:space="preserve">synonymous with </w:t>
      </w:r>
      <w:r w:rsidR="0021226B" w:rsidRPr="00BC069A">
        <w:rPr>
          <w:rFonts w:ascii="Times New Roman" w:hAnsi="Times New Roman" w:cs="Times New Roman"/>
          <w:sz w:val="24"/>
          <w:szCs w:val="24"/>
        </w:rPr>
        <w:t>Marxist</w:t>
      </w:r>
      <w:r w:rsidR="00653319" w:rsidRPr="00BC069A">
        <w:rPr>
          <w:rFonts w:ascii="Times New Roman" w:hAnsi="Times New Roman" w:cs="Times New Roman"/>
          <w:sz w:val="24"/>
          <w:szCs w:val="24"/>
        </w:rPr>
        <w:t xml:space="preserve"> </w:t>
      </w:r>
      <w:r w:rsidR="005F50F6" w:rsidRPr="00BC069A">
        <w:rPr>
          <w:rFonts w:ascii="Times New Roman" w:hAnsi="Times New Roman" w:cs="Times New Roman"/>
          <w:sz w:val="24"/>
          <w:szCs w:val="24"/>
        </w:rPr>
        <w:t>literary criticism</w:t>
      </w:r>
      <w:r w:rsidR="0082407F" w:rsidRPr="00BC069A">
        <w:rPr>
          <w:rFonts w:ascii="Times New Roman" w:hAnsi="Times New Roman" w:cs="Times New Roman"/>
          <w:sz w:val="24"/>
          <w:szCs w:val="24"/>
        </w:rPr>
        <w:t xml:space="preserve"> within the Anglophone </w:t>
      </w:r>
      <w:r w:rsidR="0023562D" w:rsidRPr="00BC069A">
        <w:rPr>
          <w:rFonts w:ascii="Times New Roman" w:hAnsi="Times New Roman" w:cs="Times New Roman"/>
          <w:sz w:val="24"/>
          <w:szCs w:val="24"/>
        </w:rPr>
        <w:t>world</w:t>
      </w:r>
      <w:r w:rsidR="005F50F6" w:rsidRPr="00BC069A">
        <w:rPr>
          <w:rFonts w:ascii="Times New Roman" w:hAnsi="Times New Roman" w:cs="Times New Roman"/>
          <w:sz w:val="24"/>
          <w:szCs w:val="24"/>
        </w:rPr>
        <w:t xml:space="preserve">. </w:t>
      </w:r>
      <w:r w:rsidR="0021226B" w:rsidRPr="00BC069A">
        <w:rPr>
          <w:rFonts w:ascii="Times New Roman" w:hAnsi="Times New Roman" w:cs="Times New Roman"/>
          <w:sz w:val="24"/>
          <w:szCs w:val="24"/>
        </w:rPr>
        <w:t xml:space="preserve">This poses a problem for </w:t>
      </w:r>
      <w:r w:rsidR="00771783" w:rsidRPr="00BC069A">
        <w:rPr>
          <w:rFonts w:ascii="Times New Roman" w:hAnsi="Times New Roman" w:cs="Times New Roman"/>
          <w:sz w:val="24"/>
          <w:szCs w:val="24"/>
        </w:rPr>
        <w:t>the Marxist literary scholar who finds herself</w:t>
      </w:r>
      <w:r w:rsidR="0021226B" w:rsidRPr="00BC069A">
        <w:rPr>
          <w:rFonts w:ascii="Times New Roman" w:hAnsi="Times New Roman" w:cs="Times New Roman"/>
          <w:sz w:val="24"/>
          <w:szCs w:val="24"/>
        </w:rPr>
        <w:t xml:space="preserve"> in general agreement with </w:t>
      </w:r>
      <w:r w:rsidR="00884B3F" w:rsidRPr="00BC069A">
        <w:rPr>
          <w:rFonts w:ascii="Times New Roman" w:hAnsi="Times New Roman" w:cs="Times New Roman"/>
          <w:sz w:val="24"/>
          <w:szCs w:val="24"/>
        </w:rPr>
        <w:t xml:space="preserve">the recent attacks on critique made by Sharon Marcus, Stephen Best, </w:t>
      </w:r>
      <w:r w:rsidR="00D45BFE">
        <w:rPr>
          <w:rFonts w:ascii="Times New Roman" w:hAnsi="Times New Roman" w:cs="Times New Roman"/>
          <w:sz w:val="24"/>
          <w:szCs w:val="24"/>
        </w:rPr>
        <w:t xml:space="preserve">and </w:t>
      </w:r>
      <w:r w:rsidR="00884B3F" w:rsidRPr="00BC069A">
        <w:rPr>
          <w:rFonts w:ascii="Times New Roman" w:hAnsi="Times New Roman" w:cs="Times New Roman"/>
          <w:sz w:val="24"/>
          <w:szCs w:val="24"/>
        </w:rPr>
        <w:t>others.</w:t>
      </w:r>
      <w:r w:rsidR="00D45BFE">
        <w:rPr>
          <w:rStyle w:val="FootnoteReference"/>
          <w:rFonts w:ascii="Times New Roman" w:hAnsi="Times New Roman" w:cs="Times New Roman"/>
          <w:sz w:val="24"/>
          <w:szCs w:val="24"/>
        </w:rPr>
        <w:footnoteReference w:id="3"/>
      </w:r>
      <w:r w:rsidR="00884B3F" w:rsidRPr="00BC069A">
        <w:rPr>
          <w:rFonts w:ascii="Times New Roman" w:hAnsi="Times New Roman" w:cs="Times New Roman"/>
          <w:sz w:val="24"/>
          <w:szCs w:val="24"/>
        </w:rPr>
        <w:t xml:space="preserve"> </w:t>
      </w:r>
      <w:r w:rsidR="00A719BD" w:rsidRPr="00BC069A">
        <w:rPr>
          <w:rFonts w:ascii="Times New Roman" w:hAnsi="Times New Roman" w:cs="Times New Roman"/>
          <w:sz w:val="24"/>
          <w:szCs w:val="24"/>
        </w:rPr>
        <w:t xml:space="preserve">If critique and “the hermeneutics of suspicion” are rooted, as </w:t>
      </w:r>
      <w:r w:rsidR="00476380">
        <w:rPr>
          <w:rFonts w:ascii="Times New Roman" w:hAnsi="Times New Roman" w:cs="Times New Roman"/>
          <w:sz w:val="24"/>
          <w:szCs w:val="24"/>
        </w:rPr>
        <w:t>many seem to think</w:t>
      </w:r>
      <w:r w:rsidR="00A719BD" w:rsidRPr="00BC069A">
        <w:rPr>
          <w:rFonts w:ascii="Times New Roman" w:hAnsi="Times New Roman" w:cs="Times New Roman"/>
          <w:sz w:val="24"/>
          <w:szCs w:val="24"/>
        </w:rPr>
        <w:t xml:space="preserve">, in Marxism, how do we move beyond the former without abandoning the latter? </w:t>
      </w:r>
      <w:r w:rsidR="00A40483" w:rsidRPr="00BC069A">
        <w:rPr>
          <w:rFonts w:ascii="Times New Roman" w:hAnsi="Times New Roman" w:cs="Times New Roman"/>
          <w:sz w:val="24"/>
          <w:szCs w:val="24"/>
        </w:rPr>
        <w:t>Or, t</w:t>
      </w:r>
      <w:r w:rsidR="00A719BD" w:rsidRPr="00BC069A">
        <w:rPr>
          <w:rFonts w:ascii="Times New Roman" w:hAnsi="Times New Roman" w:cs="Times New Roman"/>
          <w:sz w:val="24"/>
          <w:szCs w:val="24"/>
        </w:rPr>
        <w:t>o borrow a formulation from Stanley</w:t>
      </w:r>
      <w:r w:rsidR="00A40483" w:rsidRPr="00BC069A">
        <w:rPr>
          <w:rFonts w:ascii="Times New Roman" w:hAnsi="Times New Roman" w:cs="Times New Roman"/>
          <w:sz w:val="24"/>
          <w:szCs w:val="24"/>
        </w:rPr>
        <w:t xml:space="preserve"> Cavell:</w:t>
      </w:r>
      <w:r w:rsidR="0023562D" w:rsidRPr="00BC069A">
        <w:rPr>
          <w:rFonts w:ascii="Times New Roman" w:hAnsi="Times New Roman" w:cs="Times New Roman"/>
          <w:sz w:val="24"/>
          <w:szCs w:val="24"/>
        </w:rPr>
        <w:t xml:space="preserve"> can Marxist literary criticism move beyond critique and still know itself?</w:t>
      </w:r>
      <w:r w:rsidR="00D442E6">
        <w:rPr>
          <w:rStyle w:val="FootnoteReference"/>
          <w:rFonts w:ascii="Times New Roman" w:hAnsi="Times New Roman" w:cs="Times New Roman"/>
          <w:sz w:val="24"/>
          <w:szCs w:val="24"/>
        </w:rPr>
        <w:footnoteReference w:id="4"/>
      </w:r>
      <w:r w:rsidR="0023562D" w:rsidRPr="00BC069A">
        <w:rPr>
          <w:rFonts w:ascii="Times New Roman" w:hAnsi="Times New Roman" w:cs="Times New Roman"/>
          <w:sz w:val="24"/>
          <w:szCs w:val="24"/>
        </w:rPr>
        <w:t xml:space="preserve"> </w:t>
      </w:r>
      <w:r w:rsidR="00502440" w:rsidRPr="00BC069A">
        <w:rPr>
          <w:rFonts w:ascii="Times New Roman" w:hAnsi="Times New Roman" w:cs="Times New Roman"/>
          <w:sz w:val="24"/>
          <w:szCs w:val="24"/>
        </w:rPr>
        <w:t xml:space="preserve"> </w:t>
      </w:r>
    </w:p>
    <w:p w:rsidR="00124522" w:rsidRDefault="00A40483" w:rsidP="00DB05A3">
      <w:pPr>
        <w:spacing w:line="480" w:lineRule="auto"/>
        <w:rPr>
          <w:rFonts w:ascii="Times New Roman" w:hAnsi="Times New Roman" w:cs="Times New Roman"/>
          <w:sz w:val="24"/>
          <w:szCs w:val="24"/>
        </w:rPr>
      </w:pPr>
      <w:r w:rsidRPr="00BC069A">
        <w:rPr>
          <w:rFonts w:ascii="Times New Roman" w:hAnsi="Times New Roman" w:cs="Times New Roman"/>
          <w:sz w:val="24"/>
          <w:szCs w:val="24"/>
        </w:rPr>
        <w:tab/>
        <w:t>I would like to suggest that it</w:t>
      </w:r>
      <w:r w:rsidR="00D06121">
        <w:rPr>
          <w:rFonts w:ascii="Times New Roman" w:hAnsi="Times New Roman" w:cs="Times New Roman"/>
          <w:sz w:val="24"/>
          <w:szCs w:val="24"/>
        </w:rPr>
        <w:t xml:space="preserve"> can, particularly through an engagement with </w:t>
      </w:r>
      <w:r w:rsidRPr="00BC069A">
        <w:rPr>
          <w:rFonts w:ascii="Times New Roman" w:hAnsi="Times New Roman" w:cs="Times New Roman"/>
          <w:sz w:val="24"/>
          <w:szCs w:val="24"/>
        </w:rPr>
        <w:t xml:space="preserve">the </w:t>
      </w:r>
      <w:r w:rsidR="00D06121">
        <w:rPr>
          <w:rFonts w:ascii="Times New Roman" w:hAnsi="Times New Roman" w:cs="Times New Roman"/>
          <w:sz w:val="24"/>
          <w:szCs w:val="24"/>
        </w:rPr>
        <w:t xml:space="preserve">later </w:t>
      </w:r>
      <w:r w:rsidRPr="00BC069A">
        <w:rPr>
          <w:rFonts w:ascii="Times New Roman" w:hAnsi="Times New Roman" w:cs="Times New Roman"/>
          <w:sz w:val="24"/>
          <w:szCs w:val="24"/>
        </w:rPr>
        <w:t xml:space="preserve">philosophical work of Ludwig Wittgenstein. </w:t>
      </w:r>
      <w:r w:rsidR="0076591D">
        <w:rPr>
          <w:rFonts w:ascii="Times New Roman" w:hAnsi="Times New Roman" w:cs="Times New Roman"/>
          <w:sz w:val="24"/>
          <w:szCs w:val="24"/>
        </w:rPr>
        <w:t>I understand that, for many Marxists, this might seem like an odd—perhaps even unholy—</w:t>
      </w:r>
      <w:r w:rsidR="008B5F98">
        <w:rPr>
          <w:rFonts w:ascii="Times New Roman" w:hAnsi="Times New Roman" w:cs="Times New Roman"/>
          <w:sz w:val="24"/>
          <w:szCs w:val="24"/>
        </w:rPr>
        <w:t>pairing</w:t>
      </w:r>
      <w:r w:rsidR="00E63661" w:rsidRPr="00BC069A">
        <w:rPr>
          <w:rFonts w:ascii="Times New Roman" w:hAnsi="Times New Roman" w:cs="Times New Roman"/>
          <w:sz w:val="24"/>
          <w:szCs w:val="24"/>
        </w:rPr>
        <w:t>.</w:t>
      </w:r>
      <w:r w:rsidR="0076591D">
        <w:rPr>
          <w:rFonts w:ascii="Times New Roman" w:hAnsi="Times New Roman" w:cs="Times New Roman"/>
          <w:sz w:val="24"/>
          <w:szCs w:val="24"/>
        </w:rPr>
        <w:t xml:space="preserve"> After all, Western Marxism was</w:t>
      </w:r>
      <w:r w:rsidR="00DD22CC" w:rsidRPr="00BC069A">
        <w:rPr>
          <w:rFonts w:ascii="Times New Roman" w:hAnsi="Times New Roman" w:cs="Times New Roman"/>
          <w:sz w:val="24"/>
          <w:szCs w:val="24"/>
        </w:rPr>
        <w:t xml:space="preserve"> </w:t>
      </w:r>
      <w:r w:rsidR="0076591D">
        <w:rPr>
          <w:rFonts w:ascii="Times New Roman" w:hAnsi="Times New Roman" w:cs="Times New Roman"/>
          <w:sz w:val="24"/>
          <w:szCs w:val="24"/>
        </w:rPr>
        <w:t>notoriously</w:t>
      </w:r>
      <w:r w:rsidR="00DD22CC" w:rsidRPr="00BC069A">
        <w:rPr>
          <w:rFonts w:ascii="Times New Roman" w:hAnsi="Times New Roman" w:cs="Times New Roman"/>
          <w:sz w:val="24"/>
          <w:szCs w:val="24"/>
        </w:rPr>
        <w:t xml:space="preserve"> </w:t>
      </w:r>
      <w:r w:rsidR="00DD22CC" w:rsidRPr="00BC069A">
        <w:rPr>
          <w:rFonts w:ascii="Times New Roman" w:hAnsi="Times New Roman" w:cs="Times New Roman"/>
          <w:sz w:val="24"/>
          <w:szCs w:val="24"/>
        </w:rPr>
        <w:lastRenderedPageBreak/>
        <w:t xml:space="preserve">hostile to </w:t>
      </w:r>
      <w:r w:rsidR="00E63661" w:rsidRPr="00BC069A">
        <w:rPr>
          <w:rFonts w:ascii="Times New Roman" w:hAnsi="Times New Roman" w:cs="Times New Roman"/>
          <w:sz w:val="24"/>
          <w:szCs w:val="24"/>
        </w:rPr>
        <w:t xml:space="preserve">the Anglo-American </w:t>
      </w:r>
      <w:r w:rsidR="00DD6DD4" w:rsidRPr="00BC069A">
        <w:rPr>
          <w:rFonts w:ascii="Times New Roman" w:hAnsi="Times New Roman" w:cs="Times New Roman"/>
          <w:sz w:val="24"/>
          <w:szCs w:val="24"/>
        </w:rPr>
        <w:t xml:space="preserve">philosophical </w:t>
      </w:r>
      <w:r w:rsidR="00E63661" w:rsidRPr="00BC069A">
        <w:rPr>
          <w:rFonts w:ascii="Times New Roman" w:hAnsi="Times New Roman" w:cs="Times New Roman"/>
          <w:sz w:val="24"/>
          <w:szCs w:val="24"/>
        </w:rPr>
        <w:t xml:space="preserve">tradition supposedly represented by Wittgenstein. </w:t>
      </w:r>
      <w:r w:rsidR="00762AA9">
        <w:rPr>
          <w:rFonts w:ascii="Times New Roman" w:hAnsi="Times New Roman" w:cs="Times New Roman"/>
          <w:sz w:val="24"/>
          <w:szCs w:val="24"/>
        </w:rPr>
        <w:t xml:space="preserve">Indeed Jameson seems to summarize Marcuse’s specific attacks on Wittgenstein </w:t>
      </w:r>
      <w:r w:rsidR="00815074">
        <w:rPr>
          <w:rFonts w:ascii="Times New Roman" w:hAnsi="Times New Roman" w:cs="Times New Roman"/>
          <w:sz w:val="24"/>
          <w:szCs w:val="24"/>
        </w:rPr>
        <w:t xml:space="preserve">and Anglo-American philosophy </w:t>
      </w:r>
      <w:r w:rsidR="00762AA9">
        <w:rPr>
          <w:rFonts w:ascii="Times New Roman" w:hAnsi="Times New Roman" w:cs="Times New Roman"/>
          <w:sz w:val="24"/>
          <w:szCs w:val="24"/>
        </w:rPr>
        <w:t>when he writes that “</w:t>
      </w:r>
      <w:r w:rsidR="00815074">
        <w:rPr>
          <w:rFonts w:ascii="Times New Roman" w:hAnsi="Times New Roman" w:cs="Times New Roman"/>
          <w:sz w:val="24"/>
          <w:szCs w:val="24"/>
        </w:rPr>
        <w:t>the anti-speculative bias of that tradition, its emphasis on the individual fact or item at the expense of the network of relationships in which that item might be embedded, continue to encourage submission to what is by preventing its followers from making connect</w:t>
      </w:r>
      <w:r w:rsidR="003D1E93">
        <w:rPr>
          <w:rFonts w:ascii="Times New Roman" w:hAnsi="Times New Roman" w:cs="Times New Roman"/>
          <w:sz w:val="24"/>
          <w:szCs w:val="24"/>
        </w:rPr>
        <w:t>ions, and in particular from drawing the otherwise unavoidable political conclusions.”</w:t>
      </w:r>
      <w:r w:rsidR="00D2723C">
        <w:rPr>
          <w:rStyle w:val="FootnoteReference"/>
          <w:rFonts w:ascii="Times New Roman" w:hAnsi="Times New Roman" w:cs="Times New Roman"/>
          <w:sz w:val="24"/>
          <w:szCs w:val="24"/>
        </w:rPr>
        <w:footnoteReference w:id="5"/>
      </w:r>
      <w:r w:rsidR="003D1E93">
        <w:rPr>
          <w:rFonts w:ascii="Times New Roman" w:hAnsi="Times New Roman" w:cs="Times New Roman"/>
          <w:sz w:val="24"/>
          <w:szCs w:val="24"/>
        </w:rPr>
        <w:t xml:space="preserve"> </w:t>
      </w:r>
      <w:r w:rsidR="003B673B">
        <w:rPr>
          <w:rFonts w:ascii="Times New Roman" w:hAnsi="Times New Roman" w:cs="Times New Roman"/>
          <w:sz w:val="24"/>
          <w:szCs w:val="24"/>
        </w:rPr>
        <w:t>According to this view Wittgenstein’s therapy</w:t>
      </w:r>
      <w:r w:rsidR="003D1E93">
        <w:rPr>
          <w:rFonts w:ascii="Times New Roman" w:hAnsi="Times New Roman" w:cs="Times New Roman"/>
          <w:sz w:val="24"/>
          <w:szCs w:val="24"/>
        </w:rPr>
        <w:t xml:space="preserve">, like certain forms of “surface reading” advocated by Best and Marcus, merely leads the Marxist critic away from his or her political commitments. A </w:t>
      </w:r>
      <w:r w:rsidR="00F869C5">
        <w:rPr>
          <w:rFonts w:ascii="Times New Roman" w:hAnsi="Times New Roman" w:cs="Times New Roman"/>
          <w:sz w:val="24"/>
          <w:szCs w:val="24"/>
        </w:rPr>
        <w:t>closer look</w:t>
      </w:r>
      <w:r w:rsidR="003D1E93">
        <w:rPr>
          <w:rFonts w:ascii="Times New Roman" w:hAnsi="Times New Roman" w:cs="Times New Roman"/>
          <w:sz w:val="24"/>
          <w:szCs w:val="24"/>
        </w:rPr>
        <w:t xml:space="preserve">, however, reveals the following: first and foremost that Wittgenstein and Marx share similar views about the nature of reality, the role of philosophy, and the function of language; </w:t>
      </w:r>
      <w:r w:rsidR="003B673B">
        <w:rPr>
          <w:rFonts w:ascii="Times New Roman" w:hAnsi="Times New Roman" w:cs="Times New Roman"/>
          <w:sz w:val="24"/>
          <w:szCs w:val="24"/>
        </w:rPr>
        <w:t xml:space="preserve">secondly, that </w:t>
      </w:r>
      <w:r w:rsidR="00F869C5">
        <w:rPr>
          <w:rFonts w:ascii="Times New Roman" w:hAnsi="Times New Roman" w:cs="Times New Roman"/>
          <w:sz w:val="24"/>
          <w:szCs w:val="24"/>
        </w:rPr>
        <w:t xml:space="preserve">the </w:t>
      </w:r>
      <w:r w:rsidR="003F7B70">
        <w:rPr>
          <w:rFonts w:ascii="Times New Roman" w:hAnsi="Times New Roman" w:cs="Times New Roman"/>
          <w:sz w:val="24"/>
          <w:szCs w:val="24"/>
        </w:rPr>
        <w:t>most well-known attack on Wittgenstein by a so-called Western Marxist</w:t>
      </w:r>
      <w:r w:rsidR="00F869C5">
        <w:rPr>
          <w:rFonts w:ascii="Times New Roman" w:hAnsi="Times New Roman" w:cs="Times New Roman"/>
          <w:sz w:val="24"/>
          <w:szCs w:val="24"/>
        </w:rPr>
        <w:t xml:space="preserve"> lack</w:t>
      </w:r>
      <w:r w:rsidR="00296E65">
        <w:rPr>
          <w:rFonts w:ascii="Times New Roman" w:hAnsi="Times New Roman" w:cs="Times New Roman"/>
          <w:sz w:val="24"/>
          <w:szCs w:val="24"/>
        </w:rPr>
        <w:t>s</w:t>
      </w:r>
      <w:r w:rsidR="00F869C5">
        <w:rPr>
          <w:rFonts w:ascii="Times New Roman" w:hAnsi="Times New Roman" w:cs="Times New Roman"/>
          <w:sz w:val="24"/>
          <w:szCs w:val="24"/>
        </w:rPr>
        <w:t xml:space="preserve"> rigor and delineate</w:t>
      </w:r>
      <w:r w:rsidR="0098010F">
        <w:rPr>
          <w:rFonts w:ascii="Times New Roman" w:hAnsi="Times New Roman" w:cs="Times New Roman"/>
          <w:sz w:val="24"/>
          <w:szCs w:val="24"/>
        </w:rPr>
        <w:t>s</w:t>
      </w:r>
      <w:r w:rsidR="00F869C5">
        <w:rPr>
          <w:rFonts w:ascii="Times New Roman" w:hAnsi="Times New Roman" w:cs="Times New Roman"/>
          <w:sz w:val="24"/>
          <w:szCs w:val="24"/>
        </w:rPr>
        <w:t xml:space="preserve"> this tradition’s alienation from its putative source</w:t>
      </w:r>
      <w:r w:rsidR="00124522">
        <w:rPr>
          <w:rFonts w:ascii="Times New Roman" w:hAnsi="Times New Roman" w:cs="Times New Roman"/>
          <w:sz w:val="24"/>
          <w:szCs w:val="24"/>
        </w:rPr>
        <w:t>, Karl Marx</w:t>
      </w:r>
      <w:r w:rsidR="00F869C5">
        <w:rPr>
          <w:rFonts w:ascii="Times New Roman" w:hAnsi="Times New Roman" w:cs="Times New Roman"/>
          <w:sz w:val="24"/>
          <w:szCs w:val="24"/>
        </w:rPr>
        <w:t>; and, finally, that Wittgenstein’</w:t>
      </w:r>
      <w:r w:rsidR="0098010F">
        <w:rPr>
          <w:rFonts w:ascii="Times New Roman" w:hAnsi="Times New Roman" w:cs="Times New Roman"/>
          <w:sz w:val="24"/>
          <w:szCs w:val="24"/>
        </w:rPr>
        <w:t xml:space="preserve">s notion of </w:t>
      </w:r>
      <w:r w:rsidR="00D2723C">
        <w:rPr>
          <w:rFonts w:ascii="Times New Roman" w:hAnsi="Times New Roman" w:cs="Times New Roman"/>
          <w:sz w:val="24"/>
          <w:szCs w:val="24"/>
        </w:rPr>
        <w:t xml:space="preserve">an </w:t>
      </w:r>
      <w:proofErr w:type="spellStart"/>
      <w:r w:rsidR="006F5C95">
        <w:rPr>
          <w:rFonts w:ascii="Times New Roman" w:hAnsi="Times New Roman" w:cs="Times New Roman"/>
          <w:sz w:val="24"/>
          <w:szCs w:val="24"/>
        </w:rPr>
        <w:t>Übersicht</w:t>
      </w:r>
      <w:proofErr w:type="spellEnd"/>
      <w:r w:rsidR="0098010F">
        <w:rPr>
          <w:rFonts w:ascii="Times New Roman" w:hAnsi="Times New Roman" w:cs="Times New Roman"/>
          <w:sz w:val="24"/>
          <w:szCs w:val="24"/>
        </w:rPr>
        <w:t xml:space="preserve"> can </w:t>
      </w:r>
      <w:r w:rsidR="00CD081B">
        <w:rPr>
          <w:rFonts w:ascii="Times New Roman" w:hAnsi="Times New Roman" w:cs="Times New Roman"/>
          <w:sz w:val="24"/>
          <w:szCs w:val="24"/>
        </w:rPr>
        <w:t xml:space="preserve">help </w:t>
      </w:r>
      <w:r w:rsidR="0086392E">
        <w:rPr>
          <w:rFonts w:ascii="Times New Roman" w:hAnsi="Times New Roman" w:cs="Times New Roman"/>
          <w:sz w:val="24"/>
          <w:szCs w:val="24"/>
        </w:rPr>
        <w:t xml:space="preserve">Marxist literary critics </w:t>
      </w:r>
      <w:r w:rsidR="00C73F4A">
        <w:rPr>
          <w:rFonts w:ascii="Times New Roman" w:hAnsi="Times New Roman" w:cs="Times New Roman"/>
          <w:sz w:val="24"/>
          <w:szCs w:val="24"/>
        </w:rPr>
        <w:t>transcend predictable readings of the culture industry</w:t>
      </w:r>
      <w:r w:rsidR="00CD081B">
        <w:rPr>
          <w:rFonts w:ascii="Times New Roman" w:hAnsi="Times New Roman" w:cs="Times New Roman"/>
          <w:sz w:val="24"/>
          <w:szCs w:val="24"/>
        </w:rPr>
        <w:t xml:space="preserve">. </w:t>
      </w:r>
    </w:p>
    <w:p w:rsidR="00386975" w:rsidRPr="00705554" w:rsidRDefault="002A14D3" w:rsidP="00DB05A3">
      <w:pPr>
        <w:spacing w:line="480" w:lineRule="auto"/>
        <w:rPr>
          <w:rFonts w:ascii="Times New Roman" w:hAnsi="Times New Roman" w:cs="Times New Roman"/>
          <w:sz w:val="20"/>
          <w:szCs w:val="20"/>
        </w:rPr>
      </w:pPr>
      <w:r>
        <w:rPr>
          <w:rFonts w:ascii="Times New Roman" w:hAnsi="Times New Roman" w:cs="Times New Roman"/>
          <w:sz w:val="24"/>
          <w:szCs w:val="24"/>
        </w:rPr>
        <w:tab/>
      </w:r>
      <w:r w:rsidR="004705CE">
        <w:rPr>
          <w:rFonts w:ascii="Times New Roman" w:hAnsi="Times New Roman" w:cs="Times New Roman"/>
          <w:sz w:val="24"/>
          <w:szCs w:val="24"/>
        </w:rPr>
        <w:t xml:space="preserve">Marx and Engels base their materialist method on the </w:t>
      </w:r>
      <w:r w:rsidR="000A13D7">
        <w:rPr>
          <w:rFonts w:ascii="Times New Roman" w:hAnsi="Times New Roman" w:cs="Times New Roman"/>
          <w:sz w:val="24"/>
          <w:szCs w:val="24"/>
        </w:rPr>
        <w:t xml:space="preserve">belief that </w:t>
      </w:r>
      <w:r w:rsidR="00283167">
        <w:rPr>
          <w:rFonts w:ascii="Times New Roman" w:hAnsi="Times New Roman" w:cs="Times New Roman"/>
          <w:sz w:val="24"/>
          <w:szCs w:val="24"/>
        </w:rPr>
        <w:t xml:space="preserve">“living human individuals” form part of an objective, material world. This material world shapes </w:t>
      </w:r>
      <w:r w:rsidR="00C927A4">
        <w:rPr>
          <w:rFonts w:ascii="Times New Roman" w:hAnsi="Times New Roman" w:cs="Times New Roman"/>
          <w:sz w:val="24"/>
          <w:szCs w:val="24"/>
        </w:rPr>
        <w:t>consciousness.</w:t>
      </w:r>
      <w:r w:rsidR="00F75409">
        <w:rPr>
          <w:rStyle w:val="FootnoteReference"/>
          <w:rFonts w:ascii="Times New Roman" w:hAnsi="Times New Roman" w:cs="Times New Roman"/>
          <w:sz w:val="24"/>
          <w:szCs w:val="24"/>
        </w:rPr>
        <w:footnoteReference w:id="6"/>
      </w:r>
      <w:r w:rsidR="00C927A4">
        <w:rPr>
          <w:rFonts w:ascii="Times New Roman" w:hAnsi="Times New Roman" w:cs="Times New Roman"/>
          <w:sz w:val="24"/>
          <w:szCs w:val="24"/>
        </w:rPr>
        <w:t xml:space="preserve"> The ideas in our heads</w:t>
      </w:r>
      <w:r w:rsidR="004705CE">
        <w:rPr>
          <w:rFonts w:ascii="Times New Roman" w:hAnsi="Times New Roman" w:cs="Times New Roman"/>
          <w:sz w:val="24"/>
          <w:szCs w:val="24"/>
        </w:rPr>
        <w:t xml:space="preserve"> arise from</w:t>
      </w:r>
      <w:r w:rsidR="00C927A4">
        <w:rPr>
          <w:rFonts w:ascii="Times New Roman" w:hAnsi="Times New Roman" w:cs="Times New Roman"/>
          <w:sz w:val="24"/>
          <w:szCs w:val="24"/>
        </w:rPr>
        <w:t xml:space="preserve"> our interaction </w:t>
      </w:r>
      <w:r w:rsidR="003C11C6">
        <w:rPr>
          <w:rFonts w:ascii="Times New Roman" w:hAnsi="Times New Roman" w:cs="Times New Roman"/>
          <w:sz w:val="24"/>
          <w:szCs w:val="24"/>
        </w:rPr>
        <w:t xml:space="preserve">with our surroundings. These interactions are, dictated, above all, by our </w:t>
      </w:r>
      <w:r w:rsidR="00264759">
        <w:rPr>
          <w:rFonts w:ascii="Times New Roman" w:hAnsi="Times New Roman" w:cs="Times New Roman"/>
          <w:sz w:val="24"/>
          <w:szCs w:val="24"/>
        </w:rPr>
        <w:t>physical</w:t>
      </w:r>
      <w:r w:rsidR="003C11C6">
        <w:rPr>
          <w:rFonts w:ascii="Times New Roman" w:hAnsi="Times New Roman" w:cs="Times New Roman"/>
          <w:sz w:val="24"/>
          <w:szCs w:val="24"/>
        </w:rPr>
        <w:t xml:space="preserve"> </w:t>
      </w:r>
      <w:r w:rsidR="00283167">
        <w:rPr>
          <w:rFonts w:ascii="Times New Roman" w:hAnsi="Times New Roman" w:cs="Times New Roman"/>
          <w:sz w:val="24"/>
          <w:szCs w:val="24"/>
        </w:rPr>
        <w:t>needs</w:t>
      </w:r>
      <w:r w:rsidR="003C11C6">
        <w:rPr>
          <w:rFonts w:ascii="Times New Roman" w:hAnsi="Times New Roman" w:cs="Times New Roman"/>
          <w:sz w:val="24"/>
          <w:szCs w:val="24"/>
        </w:rPr>
        <w:t xml:space="preserve">. </w:t>
      </w:r>
      <w:r w:rsidR="00B25C6C">
        <w:rPr>
          <w:rFonts w:ascii="Times New Roman" w:hAnsi="Times New Roman" w:cs="Times New Roman"/>
          <w:sz w:val="24"/>
          <w:szCs w:val="24"/>
        </w:rPr>
        <w:t xml:space="preserve">Human beings are unique in that they have the ability to reproduce what sustains them. </w:t>
      </w:r>
      <w:r w:rsidR="00930EEC">
        <w:rPr>
          <w:rFonts w:ascii="Times New Roman" w:hAnsi="Times New Roman" w:cs="Times New Roman"/>
          <w:sz w:val="24"/>
          <w:szCs w:val="24"/>
        </w:rPr>
        <w:t>They</w:t>
      </w:r>
      <w:r w:rsidR="00264759">
        <w:rPr>
          <w:rFonts w:ascii="Times New Roman" w:hAnsi="Times New Roman" w:cs="Times New Roman"/>
          <w:sz w:val="24"/>
          <w:szCs w:val="24"/>
        </w:rPr>
        <w:t xml:space="preserve"> make their lives </w:t>
      </w:r>
      <w:r w:rsidR="00E76002">
        <w:rPr>
          <w:rFonts w:ascii="Times New Roman" w:hAnsi="Times New Roman" w:cs="Times New Roman"/>
          <w:sz w:val="24"/>
          <w:szCs w:val="24"/>
        </w:rPr>
        <w:t xml:space="preserve">by acting on what they have at hand. </w:t>
      </w:r>
      <w:r w:rsidR="00264759">
        <w:rPr>
          <w:rFonts w:ascii="Times New Roman" w:hAnsi="Times New Roman" w:cs="Times New Roman"/>
          <w:sz w:val="24"/>
          <w:szCs w:val="24"/>
        </w:rPr>
        <w:t>Hence their lives are</w:t>
      </w:r>
      <w:r w:rsidR="00E76002">
        <w:rPr>
          <w:rFonts w:ascii="Times New Roman" w:hAnsi="Times New Roman" w:cs="Times New Roman"/>
          <w:sz w:val="24"/>
          <w:szCs w:val="24"/>
        </w:rPr>
        <w:t xml:space="preserve"> limited, malleable, and contingent. </w:t>
      </w:r>
      <w:r w:rsidR="00A42B60">
        <w:rPr>
          <w:rFonts w:ascii="Times New Roman" w:hAnsi="Times New Roman" w:cs="Times New Roman"/>
          <w:sz w:val="24"/>
          <w:szCs w:val="24"/>
        </w:rPr>
        <w:t xml:space="preserve">The notion that </w:t>
      </w:r>
      <w:r w:rsidR="00A42B60">
        <w:rPr>
          <w:rFonts w:ascii="Times New Roman" w:hAnsi="Times New Roman" w:cs="Times New Roman"/>
          <w:sz w:val="24"/>
          <w:szCs w:val="24"/>
        </w:rPr>
        <w:lastRenderedPageBreak/>
        <w:t xml:space="preserve">consciousness stems from </w:t>
      </w:r>
      <w:r w:rsidR="00264759">
        <w:rPr>
          <w:rFonts w:ascii="Times New Roman" w:hAnsi="Times New Roman" w:cs="Times New Roman"/>
          <w:sz w:val="24"/>
          <w:szCs w:val="24"/>
        </w:rPr>
        <w:t>these environmental factors</w:t>
      </w:r>
      <w:r w:rsidR="00A42B60">
        <w:rPr>
          <w:rFonts w:ascii="Times New Roman" w:hAnsi="Times New Roman" w:cs="Times New Roman"/>
          <w:sz w:val="24"/>
          <w:szCs w:val="24"/>
        </w:rPr>
        <w:t xml:space="preserve"> </w:t>
      </w:r>
      <w:r w:rsidR="00594941">
        <w:rPr>
          <w:rFonts w:ascii="Times New Roman" w:hAnsi="Times New Roman" w:cs="Times New Roman"/>
          <w:sz w:val="24"/>
          <w:szCs w:val="24"/>
        </w:rPr>
        <w:t>stands in direct contrast</w:t>
      </w:r>
      <w:r w:rsidR="002717D9">
        <w:rPr>
          <w:rFonts w:ascii="Times New Roman" w:hAnsi="Times New Roman" w:cs="Times New Roman"/>
          <w:sz w:val="24"/>
          <w:szCs w:val="24"/>
        </w:rPr>
        <w:t xml:space="preserve"> </w:t>
      </w:r>
      <w:r w:rsidR="00037A22">
        <w:rPr>
          <w:rFonts w:ascii="Times New Roman" w:hAnsi="Times New Roman" w:cs="Times New Roman"/>
          <w:sz w:val="24"/>
          <w:szCs w:val="24"/>
        </w:rPr>
        <w:t xml:space="preserve">to </w:t>
      </w:r>
      <w:r w:rsidR="006349AF">
        <w:rPr>
          <w:rFonts w:ascii="Times New Roman" w:hAnsi="Times New Roman" w:cs="Times New Roman"/>
          <w:sz w:val="24"/>
          <w:szCs w:val="24"/>
        </w:rPr>
        <w:t>the idealism</w:t>
      </w:r>
      <w:r w:rsidR="00594941">
        <w:rPr>
          <w:rFonts w:ascii="Times New Roman" w:hAnsi="Times New Roman" w:cs="Times New Roman"/>
          <w:sz w:val="24"/>
          <w:szCs w:val="24"/>
        </w:rPr>
        <w:t xml:space="preserve"> </w:t>
      </w:r>
      <w:r w:rsidR="006349AF">
        <w:rPr>
          <w:rFonts w:ascii="Times New Roman" w:hAnsi="Times New Roman" w:cs="Times New Roman"/>
          <w:sz w:val="24"/>
          <w:szCs w:val="24"/>
        </w:rPr>
        <w:t>of the so-called</w:t>
      </w:r>
      <w:r w:rsidR="00264759">
        <w:rPr>
          <w:rFonts w:ascii="Times New Roman" w:hAnsi="Times New Roman" w:cs="Times New Roman"/>
          <w:sz w:val="24"/>
          <w:szCs w:val="24"/>
        </w:rPr>
        <w:t xml:space="preserve"> </w:t>
      </w:r>
      <w:r w:rsidR="002717D9">
        <w:rPr>
          <w:rFonts w:ascii="Times New Roman" w:hAnsi="Times New Roman" w:cs="Times New Roman"/>
          <w:sz w:val="24"/>
          <w:szCs w:val="24"/>
        </w:rPr>
        <w:t xml:space="preserve">“Young Hegelians” of Marx’s day, who believed that </w:t>
      </w:r>
      <w:r w:rsidR="00037A22">
        <w:rPr>
          <w:rFonts w:ascii="Times New Roman" w:hAnsi="Times New Roman" w:cs="Times New Roman"/>
          <w:sz w:val="24"/>
          <w:szCs w:val="24"/>
        </w:rPr>
        <w:t xml:space="preserve">thoughts have </w:t>
      </w:r>
      <w:r w:rsidR="002717D9">
        <w:rPr>
          <w:rFonts w:ascii="Times New Roman" w:hAnsi="Times New Roman" w:cs="Times New Roman"/>
          <w:sz w:val="24"/>
          <w:szCs w:val="24"/>
        </w:rPr>
        <w:t>“an independent existence”</w:t>
      </w:r>
      <w:r w:rsidR="00037A22">
        <w:rPr>
          <w:rFonts w:ascii="Times New Roman" w:hAnsi="Times New Roman" w:cs="Times New Roman"/>
          <w:sz w:val="24"/>
          <w:szCs w:val="24"/>
        </w:rPr>
        <w:t xml:space="preserve"> and </w:t>
      </w:r>
      <w:r w:rsidR="006349AF">
        <w:rPr>
          <w:rFonts w:ascii="Times New Roman" w:hAnsi="Times New Roman" w:cs="Times New Roman"/>
          <w:sz w:val="24"/>
          <w:szCs w:val="24"/>
        </w:rPr>
        <w:t>play a decisive role in human history</w:t>
      </w:r>
      <w:r w:rsidR="00037A22">
        <w:rPr>
          <w:rFonts w:ascii="Times New Roman" w:hAnsi="Times New Roman" w:cs="Times New Roman"/>
          <w:sz w:val="24"/>
          <w:szCs w:val="24"/>
        </w:rPr>
        <w:t>.</w:t>
      </w:r>
      <w:r w:rsidR="00D2723C">
        <w:rPr>
          <w:rStyle w:val="FootnoteReference"/>
          <w:rFonts w:ascii="Times New Roman" w:hAnsi="Times New Roman" w:cs="Times New Roman"/>
          <w:sz w:val="24"/>
          <w:szCs w:val="24"/>
        </w:rPr>
        <w:footnoteReference w:id="7"/>
      </w:r>
      <w:r w:rsidR="002717D9">
        <w:rPr>
          <w:rFonts w:ascii="Times New Roman" w:hAnsi="Times New Roman" w:cs="Times New Roman"/>
          <w:sz w:val="24"/>
          <w:szCs w:val="24"/>
        </w:rPr>
        <w:t xml:space="preserve"> </w:t>
      </w:r>
      <w:r w:rsidR="006349AF">
        <w:rPr>
          <w:rFonts w:ascii="Times New Roman" w:hAnsi="Times New Roman" w:cs="Times New Roman"/>
          <w:sz w:val="24"/>
          <w:szCs w:val="24"/>
        </w:rPr>
        <w:t>For Marx and Engels, h</w:t>
      </w:r>
      <w:r w:rsidR="000B4C69">
        <w:rPr>
          <w:rFonts w:ascii="Times New Roman" w:hAnsi="Times New Roman" w:cs="Times New Roman"/>
          <w:sz w:val="24"/>
          <w:szCs w:val="24"/>
        </w:rPr>
        <w:t>uman progress is not circumscribed</w:t>
      </w:r>
      <w:r w:rsidR="00FB48F6">
        <w:rPr>
          <w:rFonts w:ascii="Times New Roman" w:hAnsi="Times New Roman" w:cs="Times New Roman"/>
          <w:sz w:val="24"/>
          <w:szCs w:val="24"/>
        </w:rPr>
        <w:t xml:space="preserve"> </w:t>
      </w:r>
      <w:r w:rsidR="000B4C69">
        <w:rPr>
          <w:rFonts w:ascii="Times New Roman" w:hAnsi="Times New Roman" w:cs="Times New Roman"/>
          <w:sz w:val="24"/>
          <w:szCs w:val="24"/>
        </w:rPr>
        <w:t xml:space="preserve">by ideas but by </w:t>
      </w:r>
      <w:r w:rsidR="00FB48F6">
        <w:rPr>
          <w:rFonts w:ascii="Times New Roman" w:hAnsi="Times New Roman" w:cs="Times New Roman"/>
          <w:sz w:val="24"/>
          <w:szCs w:val="24"/>
        </w:rPr>
        <w:t xml:space="preserve">material reality—physical existence, </w:t>
      </w:r>
      <w:r w:rsidR="000B4C69">
        <w:rPr>
          <w:rFonts w:ascii="Times New Roman" w:hAnsi="Times New Roman" w:cs="Times New Roman"/>
          <w:sz w:val="24"/>
          <w:szCs w:val="24"/>
        </w:rPr>
        <w:t xml:space="preserve">the whole </w:t>
      </w:r>
      <w:r w:rsidR="00386975">
        <w:rPr>
          <w:rFonts w:ascii="Times New Roman" w:hAnsi="Times New Roman" w:cs="Times New Roman"/>
          <w:sz w:val="24"/>
          <w:szCs w:val="24"/>
        </w:rPr>
        <w:t>palpable</w:t>
      </w:r>
      <w:r w:rsidR="000B4C69">
        <w:rPr>
          <w:rFonts w:ascii="Times New Roman" w:hAnsi="Times New Roman" w:cs="Times New Roman"/>
          <w:sz w:val="24"/>
          <w:szCs w:val="24"/>
        </w:rPr>
        <w:t>, workable environment</w:t>
      </w:r>
      <w:r w:rsidR="00FB48F6">
        <w:rPr>
          <w:rFonts w:ascii="Times New Roman" w:hAnsi="Times New Roman" w:cs="Times New Roman"/>
          <w:sz w:val="24"/>
          <w:szCs w:val="24"/>
        </w:rPr>
        <w:t xml:space="preserve">. “These conditions,” they </w:t>
      </w:r>
      <w:r w:rsidR="008321F5">
        <w:rPr>
          <w:rFonts w:ascii="Times New Roman" w:hAnsi="Times New Roman" w:cs="Times New Roman"/>
          <w:sz w:val="24"/>
          <w:szCs w:val="24"/>
        </w:rPr>
        <w:t>write</w:t>
      </w:r>
      <w:r w:rsidR="00FB48F6">
        <w:rPr>
          <w:rFonts w:ascii="Times New Roman" w:hAnsi="Times New Roman" w:cs="Times New Roman"/>
          <w:sz w:val="24"/>
          <w:szCs w:val="24"/>
        </w:rPr>
        <w:t xml:space="preserve">, “which different generations find in existence, decide also whether or not the periodically recurring revolutionary convulsions will be strong enough to overthrow the basis of the entire existing system. And if these material elements of a complete revolution are not present, then, as far as practical development is concerned, it is absolutely immaterial whether the </w:t>
      </w:r>
      <w:r w:rsidR="00FB48F6" w:rsidRPr="00FB48F6">
        <w:rPr>
          <w:rFonts w:ascii="Times New Roman" w:hAnsi="Times New Roman" w:cs="Times New Roman"/>
          <w:i/>
          <w:sz w:val="24"/>
          <w:szCs w:val="24"/>
        </w:rPr>
        <w:t>idea</w:t>
      </w:r>
      <w:r w:rsidR="00FB48F6">
        <w:rPr>
          <w:rFonts w:ascii="Times New Roman" w:hAnsi="Times New Roman" w:cs="Times New Roman"/>
          <w:sz w:val="24"/>
          <w:szCs w:val="24"/>
        </w:rPr>
        <w:t xml:space="preserve"> of this revolution has been expressed a hundred times already, as the history of communism proves.”</w:t>
      </w:r>
      <w:r w:rsidR="00D2723C">
        <w:rPr>
          <w:rStyle w:val="FootnoteReference"/>
          <w:rFonts w:ascii="Times New Roman" w:hAnsi="Times New Roman" w:cs="Times New Roman"/>
          <w:sz w:val="24"/>
          <w:szCs w:val="24"/>
        </w:rPr>
        <w:footnoteReference w:id="8"/>
      </w:r>
      <w:r w:rsidR="00FB48F6">
        <w:rPr>
          <w:rFonts w:ascii="Times New Roman" w:hAnsi="Times New Roman" w:cs="Times New Roman"/>
          <w:sz w:val="24"/>
          <w:szCs w:val="24"/>
        </w:rPr>
        <w:t xml:space="preserve"> </w:t>
      </w:r>
      <w:r w:rsidR="00DE3A14">
        <w:rPr>
          <w:rFonts w:ascii="Times New Roman" w:hAnsi="Times New Roman" w:cs="Times New Roman"/>
          <w:sz w:val="24"/>
          <w:szCs w:val="24"/>
        </w:rPr>
        <w:t xml:space="preserve">Marx and Engels’ materialism is incompatible with a belief in a </w:t>
      </w:r>
      <w:proofErr w:type="spellStart"/>
      <w:r w:rsidR="00DE3A14">
        <w:rPr>
          <w:rFonts w:ascii="Times New Roman" w:hAnsi="Times New Roman" w:cs="Times New Roman"/>
          <w:sz w:val="24"/>
          <w:szCs w:val="24"/>
        </w:rPr>
        <w:t>transhistorical</w:t>
      </w:r>
      <w:proofErr w:type="spellEnd"/>
      <w:r w:rsidR="006349AF">
        <w:rPr>
          <w:rFonts w:ascii="Times New Roman" w:hAnsi="Times New Roman" w:cs="Times New Roman"/>
          <w:sz w:val="24"/>
          <w:szCs w:val="24"/>
        </w:rPr>
        <w:t xml:space="preserve">, </w:t>
      </w:r>
      <w:r w:rsidR="00DE3A14">
        <w:rPr>
          <w:rFonts w:ascii="Times New Roman" w:hAnsi="Times New Roman" w:cs="Times New Roman"/>
          <w:sz w:val="24"/>
          <w:szCs w:val="24"/>
        </w:rPr>
        <w:t xml:space="preserve">human nature </w:t>
      </w:r>
      <w:r w:rsidR="006349AF">
        <w:rPr>
          <w:rFonts w:ascii="Times New Roman" w:hAnsi="Times New Roman" w:cs="Times New Roman"/>
          <w:sz w:val="24"/>
          <w:szCs w:val="24"/>
        </w:rPr>
        <w:t xml:space="preserve">or </w:t>
      </w:r>
      <w:r w:rsidR="00037A22">
        <w:rPr>
          <w:rFonts w:ascii="Times New Roman" w:hAnsi="Times New Roman" w:cs="Times New Roman"/>
          <w:sz w:val="24"/>
          <w:szCs w:val="24"/>
        </w:rPr>
        <w:t>“universal principle”</w:t>
      </w:r>
      <w:r w:rsidR="00DE3A14">
        <w:rPr>
          <w:rFonts w:ascii="Times New Roman" w:hAnsi="Times New Roman" w:cs="Times New Roman"/>
          <w:sz w:val="24"/>
          <w:szCs w:val="24"/>
        </w:rPr>
        <w:t xml:space="preserve"> that guides all human life. </w:t>
      </w:r>
      <w:r w:rsidR="00E91B52">
        <w:rPr>
          <w:rFonts w:ascii="Times New Roman" w:hAnsi="Times New Roman" w:cs="Times New Roman"/>
          <w:sz w:val="24"/>
          <w:szCs w:val="24"/>
        </w:rPr>
        <w:t xml:space="preserve">There are only </w:t>
      </w:r>
      <w:r w:rsidR="00705554">
        <w:rPr>
          <w:rFonts w:ascii="Times New Roman" w:hAnsi="Times New Roman" w:cs="Times New Roman"/>
          <w:sz w:val="24"/>
          <w:szCs w:val="24"/>
        </w:rPr>
        <w:t>what they call “</w:t>
      </w:r>
      <w:r w:rsidR="00881B9F">
        <w:rPr>
          <w:rFonts w:ascii="Times New Roman" w:hAnsi="Times New Roman" w:cs="Times New Roman"/>
          <w:sz w:val="24"/>
          <w:szCs w:val="24"/>
        </w:rPr>
        <w:t>mode</w:t>
      </w:r>
      <w:r w:rsidR="007B4467">
        <w:rPr>
          <w:rFonts w:ascii="Times New Roman" w:hAnsi="Times New Roman" w:cs="Times New Roman"/>
          <w:sz w:val="24"/>
          <w:szCs w:val="24"/>
        </w:rPr>
        <w:t>s</w:t>
      </w:r>
      <w:r w:rsidR="00881B9F">
        <w:rPr>
          <w:rFonts w:ascii="Times New Roman" w:hAnsi="Times New Roman" w:cs="Times New Roman"/>
          <w:sz w:val="24"/>
          <w:szCs w:val="24"/>
        </w:rPr>
        <w:t xml:space="preserve"> </w:t>
      </w:r>
      <w:r w:rsidR="00E91B52">
        <w:rPr>
          <w:rFonts w:ascii="Times New Roman" w:hAnsi="Times New Roman" w:cs="Times New Roman"/>
          <w:sz w:val="24"/>
          <w:szCs w:val="24"/>
        </w:rPr>
        <w:t>of life</w:t>
      </w:r>
      <w:r w:rsidR="00705554">
        <w:rPr>
          <w:rFonts w:ascii="Times New Roman" w:hAnsi="Times New Roman" w:cs="Times New Roman"/>
          <w:sz w:val="24"/>
          <w:szCs w:val="24"/>
        </w:rPr>
        <w:t>”</w:t>
      </w:r>
      <w:r w:rsidR="00E91B52">
        <w:rPr>
          <w:rFonts w:ascii="Times New Roman" w:hAnsi="Times New Roman" w:cs="Times New Roman"/>
          <w:sz w:val="24"/>
          <w:szCs w:val="24"/>
        </w:rPr>
        <w:t xml:space="preserve"> </w:t>
      </w:r>
      <w:r w:rsidR="00705554">
        <w:rPr>
          <w:rFonts w:ascii="Times New Roman" w:hAnsi="Times New Roman" w:cs="Times New Roman"/>
          <w:sz w:val="24"/>
          <w:szCs w:val="24"/>
        </w:rPr>
        <w:t xml:space="preserve">or social organization structured around available forms of production </w:t>
      </w:r>
      <w:r w:rsidR="00E91B52">
        <w:rPr>
          <w:rFonts w:ascii="Times New Roman" w:hAnsi="Times New Roman" w:cs="Times New Roman"/>
          <w:sz w:val="24"/>
          <w:szCs w:val="24"/>
        </w:rPr>
        <w:t xml:space="preserve">at given points in time. If </w:t>
      </w:r>
      <w:r w:rsidR="00705554">
        <w:rPr>
          <w:rFonts w:ascii="Times New Roman" w:hAnsi="Times New Roman" w:cs="Times New Roman"/>
          <w:sz w:val="24"/>
          <w:szCs w:val="24"/>
        </w:rPr>
        <w:t>we</w:t>
      </w:r>
      <w:r w:rsidR="00E91B52">
        <w:rPr>
          <w:rFonts w:ascii="Times New Roman" w:hAnsi="Times New Roman" w:cs="Times New Roman"/>
          <w:sz w:val="24"/>
          <w:szCs w:val="24"/>
        </w:rPr>
        <w:t xml:space="preserve"> want to understand a particular </w:t>
      </w:r>
      <w:r w:rsidR="00881B9F">
        <w:rPr>
          <w:rFonts w:ascii="Times New Roman" w:hAnsi="Times New Roman" w:cs="Times New Roman"/>
          <w:sz w:val="24"/>
          <w:szCs w:val="24"/>
        </w:rPr>
        <w:t>mode</w:t>
      </w:r>
      <w:r w:rsidR="00705554">
        <w:rPr>
          <w:rFonts w:ascii="Times New Roman" w:hAnsi="Times New Roman" w:cs="Times New Roman"/>
          <w:sz w:val="24"/>
          <w:szCs w:val="24"/>
        </w:rPr>
        <w:t xml:space="preserve"> of life, we</w:t>
      </w:r>
      <w:r w:rsidR="00E91B52">
        <w:rPr>
          <w:rFonts w:ascii="Times New Roman" w:hAnsi="Times New Roman" w:cs="Times New Roman"/>
          <w:sz w:val="24"/>
          <w:szCs w:val="24"/>
        </w:rPr>
        <w:t xml:space="preserve"> must look, first and foremost, at the circumstances—the material conditions, the environment—that produced it.</w:t>
      </w:r>
    </w:p>
    <w:p w:rsidR="00C003E7" w:rsidRDefault="008321F5" w:rsidP="00DB05A3">
      <w:pPr>
        <w:spacing w:line="480" w:lineRule="auto"/>
        <w:rPr>
          <w:rFonts w:ascii="Times New Roman" w:hAnsi="Times New Roman" w:cs="Times New Roman"/>
          <w:sz w:val="24"/>
          <w:szCs w:val="24"/>
        </w:rPr>
      </w:pPr>
      <w:r>
        <w:rPr>
          <w:rFonts w:ascii="Times New Roman" w:hAnsi="Times New Roman" w:cs="Times New Roman"/>
          <w:sz w:val="24"/>
          <w:szCs w:val="24"/>
        </w:rPr>
        <w:tab/>
      </w:r>
      <w:r w:rsidR="00EC7B86">
        <w:rPr>
          <w:rFonts w:ascii="Times New Roman" w:hAnsi="Times New Roman" w:cs="Times New Roman"/>
          <w:sz w:val="24"/>
          <w:szCs w:val="24"/>
        </w:rPr>
        <w:t xml:space="preserve">One can detect traces of both materialism and idealism in Wittgenstein’s early philosophy. </w:t>
      </w:r>
      <w:r w:rsidR="00D17B66">
        <w:rPr>
          <w:rFonts w:ascii="Times New Roman" w:hAnsi="Times New Roman" w:cs="Times New Roman"/>
          <w:sz w:val="24"/>
          <w:szCs w:val="24"/>
        </w:rPr>
        <w:t xml:space="preserve">The Wittgenstein of the </w:t>
      </w:r>
      <w:proofErr w:type="spellStart"/>
      <w:r w:rsidR="00D2723C" w:rsidRPr="00D2723C">
        <w:rPr>
          <w:rFonts w:ascii="Times New Roman" w:hAnsi="Times New Roman" w:cs="Times New Roman"/>
          <w:i/>
          <w:sz w:val="24"/>
          <w:szCs w:val="24"/>
        </w:rPr>
        <w:t>Tractatus</w:t>
      </w:r>
      <w:proofErr w:type="spellEnd"/>
      <w:r w:rsidR="00D2723C" w:rsidRPr="00D2723C">
        <w:rPr>
          <w:rFonts w:ascii="Times New Roman" w:hAnsi="Times New Roman" w:cs="Times New Roman"/>
          <w:i/>
          <w:sz w:val="24"/>
          <w:szCs w:val="24"/>
        </w:rPr>
        <w:t xml:space="preserve"> </w:t>
      </w:r>
      <w:proofErr w:type="spellStart"/>
      <w:r w:rsidR="00D2723C" w:rsidRPr="00D2723C">
        <w:rPr>
          <w:rFonts w:ascii="Times New Roman" w:hAnsi="Times New Roman" w:cs="Times New Roman"/>
          <w:i/>
          <w:sz w:val="24"/>
          <w:szCs w:val="24"/>
        </w:rPr>
        <w:t>Logico-Philosophicus</w:t>
      </w:r>
      <w:proofErr w:type="spellEnd"/>
      <w:r w:rsidR="00D17B66">
        <w:rPr>
          <w:rFonts w:ascii="Times New Roman" w:hAnsi="Times New Roman" w:cs="Times New Roman"/>
          <w:sz w:val="24"/>
          <w:szCs w:val="24"/>
        </w:rPr>
        <w:t xml:space="preserve"> views the world as a body of facts or “states of affairs.”</w:t>
      </w:r>
      <w:r w:rsidR="008B19D0">
        <w:rPr>
          <w:rStyle w:val="FootnoteReference"/>
          <w:rFonts w:ascii="Times New Roman" w:hAnsi="Times New Roman" w:cs="Times New Roman"/>
          <w:sz w:val="24"/>
          <w:szCs w:val="24"/>
        </w:rPr>
        <w:footnoteReference w:id="9"/>
      </w:r>
      <w:r w:rsidR="00D17B66">
        <w:rPr>
          <w:rFonts w:ascii="Times New Roman" w:hAnsi="Times New Roman" w:cs="Times New Roman"/>
          <w:sz w:val="24"/>
          <w:szCs w:val="24"/>
        </w:rPr>
        <w:t xml:space="preserve"> These facts can be broken down into objects. We represent or “picture” the facts of the world in thought and language.</w:t>
      </w:r>
      <w:r w:rsidR="008B19D0">
        <w:rPr>
          <w:rStyle w:val="FootnoteReference"/>
          <w:rFonts w:ascii="Times New Roman" w:hAnsi="Times New Roman" w:cs="Times New Roman"/>
          <w:sz w:val="24"/>
          <w:szCs w:val="24"/>
        </w:rPr>
        <w:footnoteReference w:id="10"/>
      </w:r>
      <w:r w:rsidR="00D17B66">
        <w:rPr>
          <w:rFonts w:ascii="Times New Roman" w:hAnsi="Times New Roman" w:cs="Times New Roman"/>
          <w:sz w:val="24"/>
          <w:szCs w:val="24"/>
        </w:rPr>
        <w:t xml:space="preserve"> Thus Wittgenstein clearly holds that the world is made up of matter. Our language does not exist independently of this matter; rather it develops in</w:t>
      </w:r>
      <w:r w:rsidR="00FF3F49">
        <w:rPr>
          <w:rFonts w:ascii="Times New Roman" w:hAnsi="Times New Roman" w:cs="Times New Roman"/>
          <w:sz w:val="24"/>
          <w:szCs w:val="24"/>
        </w:rPr>
        <w:t xml:space="preserve"> response to it. For Wittgenstein—at least during this period—</w:t>
      </w:r>
      <w:r w:rsidR="00D17B66">
        <w:rPr>
          <w:rFonts w:ascii="Times New Roman" w:hAnsi="Times New Roman" w:cs="Times New Roman"/>
          <w:sz w:val="24"/>
          <w:szCs w:val="24"/>
        </w:rPr>
        <w:t xml:space="preserve">language is </w:t>
      </w:r>
      <w:r w:rsidR="00D17B66">
        <w:rPr>
          <w:rFonts w:ascii="Times New Roman" w:hAnsi="Times New Roman" w:cs="Times New Roman"/>
          <w:sz w:val="24"/>
          <w:szCs w:val="24"/>
        </w:rPr>
        <w:lastRenderedPageBreak/>
        <w:t xml:space="preserve">referential. </w:t>
      </w:r>
      <w:r w:rsidR="00FF3F49">
        <w:rPr>
          <w:rFonts w:ascii="Times New Roman" w:hAnsi="Times New Roman" w:cs="Times New Roman"/>
          <w:sz w:val="24"/>
          <w:szCs w:val="24"/>
        </w:rPr>
        <w:t xml:space="preserve">Our words correspond to things. </w:t>
      </w:r>
      <w:r w:rsidR="00684E64">
        <w:rPr>
          <w:rFonts w:ascii="Times New Roman" w:hAnsi="Times New Roman" w:cs="Times New Roman"/>
          <w:sz w:val="24"/>
          <w:szCs w:val="24"/>
        </w:rPr>
        <w:t xml:space="preserve">This is clear from Proposition 3.221 of the </w:t>
      </w:r>
      <w:proofErr w:type="spellStart"/>
      <w:r w:rsidR="00684E64" w:rsidRPr="004F5C53">
        <w:rPr>
          <w:rFonts w:ascii="Times New Roman" w:hAnsi="Times New Roman" w:cs="Times New Roman"/>
          <w:i/>
          <w:sz w:val="24"/>
          <w:szCs w:val="24"/>
        </w:rPr>
        <w:t>Tractatus</w:t>
      </w:r>
      <w:proofErr w:type="spellEnd"/>
      <w:r w:rsidR="00684E64">
        <w:rPr>
          <w:rFonts w:ascii="Times New Roman" w:hAnsi="Times New Roman" w:cs="Times New Roman"/>
          <w:sz w:val="24"/>
          <w:szCs w:val="24"/>
        </w:rPr>
        <w:t>: “Objects can only be named. Signs are their representatives.”</w:t>
      </w:r>
      <w:r w:rsidR="004F5C53">
        <w:rPr>
          <w:rStyle w:val="FootnoteReference"/>
          <w:rFonts w:ascii="Times New Roman" w:hAnsi="Times New Roman" w:cs="Times New Roman"/>
          <w:sz w:val="24"/>
          <w:szCs w:val="24"/>
        </w:rPr>
        <w:footnoteReference w:id="11"/>
      </w:r>
      <w:r w:rsidR="00684E64">
        <w:rPr>
          <w:rFonts w:ascii="Times New Roman" w:hAnsi="Times New Roman" w:cs="Times New Roman"/>
          <w:sz w:val="24"/>
          <w:szCs w:val="24"/>
        </w:rPr>
        <w:t xml:space="preserve"> </w:t>
      </w:r>
      <w:r w:rsidR="007A0B49">
        <w:rPr>
          <w:rFonts w:ascii="Times New Roman" w:hAnsi="Times New Roman" w:cs="Times New Roman"/>
          <w:sz w:val="24"/>
          <w:szCs w:val="24"/>
        </w:rPr>
        <w:t xml:space="preserve">Needless to say, Wittgenstein’s early vision of language has nothing in common with the idealist </w:t>
      </w:r>
      <w:proofErr w:type="spellStart"/>
      <w:r w:rsidR="007A0B49">
        <w:rPr>
          <w:rFonts w:ascii="Times New Roman" w:hAnsi="Times New Roman" w:cs="Times New Roman"/>
          <w:sz w:val="24"/>
          <w:szCs w:val="24"/>
        </w:rPr>
        <w:t>Saussurean</w:t>
      </w:r>
      <w:proofErr w:type="spellEnd"/>
      <w:r w:rsidR="007A0B49">
        <w:rPr>
          <w:rFonts w:ascii="Times New Roman" w:hAnsi="Times New Roman" w:cs="Times New Roman"/>
          <w:sz w:val="24"/>
          <w:szCs w:val="24"/>
        </w:rPr>
        <w:t xml:space="preserve"> notion of language as a closed, self-referential system of free-floating signs.</w:t>
      </w:r>
      <w:r w:rsidR="00B46C14">
        <w:rPr>
          <w:rStyle w:val="FootnoteReference"/>
          <w:rFonts w:ascii="Times New Roman" w:hAnsi="Times New Roman" w:cs="Times New Roman"/>
          <w:sz w:val="24"/>
          <w:szCs w:val="24"/>
        </w:rPr>
        <w:footnoteReference w:id="12"/>
      </w:r>
      <w:r w:rsidR="007A0B49">
        <w:rPr>
          <w:rFonts w:ascii="Times New Roman" w:hAnsi="Times New Roman" w:cs="Times New Roman"/>
          <w:sz w:val="24"/>
          <w:szCs w:val="24"/>
        </w:rPr>
        <w:t xml:space="preserve"> Nevertheless, it is idealist in another sense.</w:t>
      </w:r>
      <w:r w:rsidR="00BF583F">
        <w:rPr>
          <w:rFonts w:ascii="Times New Roman" w:hAnsi="Times New Roman" w:cs="Times New Roman"/>
          <w:sz w:val="24"/>
          <w:szCs w:val="24"/>
        </w:rPr>
        <w:t xml:space="preserve"> Proposition 2.18 of the </w:t>
      </w:r>
      <w:proofErr w:type="spellStart"/>
      <w:r w:rsidR="00BF583F" w:rsidRPr="00312CAE">
        <w:rPr>
          <w:rFonts w:ascii="Times New Roman" w:hAnsi="Times New Roman" w:cs="Times New Roman"/>
          <w:i/>
          <w:sz w:val="24"/>
          <w:szCs w:val="24"/>
        </w:rPr>
        <w:t>Tractatus</w:t>
      </w:r>
      <w:proofErr w:type="spellEnd"/>
      <w:r w:rsidR="00BF583F">
        <w:rPr>
          <w:rFonts w:ascii="Times New Roman" w:hAnsi="Times New Roman" w:cs="Times New Roman"/>
          <w:sz w:val="24"/>
          <w:szCs w:val="24"/>
        </w:rPr>
        <w:t>, for instance, reads: “What any picture, of whatever form, must have in common with reality, in order to be able to depict it – correctly or incorrectly – in any way at all, is logical form, i.e., the form of reality.”</w:t>
      </w:r>
      <w:r w:rsidR="004F5C53">
        <w:rPr>
          <w:rStyle w:val="FootnoteReference"/>
          <w:rFonts w:ascii="Times New Roman" w:hAnsi="Times New Roman" w:cs="Times New Roman"/>
          <w:sz w:val="24"/>
          <w:szCs w:val="24"/>
        </w:rPr>
        <w:footnoteReference w:id="13"/>
      </w:r>
      <w:r w:rsidR="00BF583F">
        <w:rPr>
          <w:rFonts w:ascii="Times New Roman" w:hAnsi="Times New Roman" w:cs="Times New Roman"/>
          <w:sz w:val="24"/>
          <w:szCs w:val="24"/>
        </w:rPr>
        <w:t xml:space="preserve"> Reality and language are thus </w:t>
      </w:r>
      <w:r w:rsidR="00A26558">
        <w:rPr>
          <w:rFonts w:ascii="Times New Roman" w:hAnsi="Times New Roman" w:cs="Times New Roman"/>
          <w:sz w:val="24"/>
          <w:szCs w:val="24"/>
        </w:rPr>
        <w:t xml:space="preserve">governed by a </w:t>
      </w:r>
      <w:r w:rsidR="00BF583F">
        <w:rPr>
          <w:rFonts w:ascii="Times New Roman" w:hAnsi="Times New Roman" w:cs="Times New Roman"/>
          <w:sz w:val="24"/>
          <w:szCs w:val="24"/>
        </w:rPr>
        <w:t>transcendental</w:t>
      </w:r>
      <w:r w:rsidR="00A26558">
        <w:rPr>
          <w:rFonts w:ascii="Times New Roman" w:hAnsi="Times New Roman" w:cs="Times New Roman"/>
          <w:sz w:val="24"/>
          <w:szCs w:val="24"/>
        </w:rPr>
        <w:t>, intangible</w:t>
      </w:r>
      <w:r w:rsidR="00BF583F">
        <w:rPr>
          <w:rFonts w:ascii="Times New Roman" w:hAnsi="Times New Roman" w:cs="Times New Roman"/>
          <w:sz w:val="24"/>
          <w:szCs w:val="24"/>
        </w:rPr>
        <w:t xml:space="preserve"> essence</w:t>
      </w:r>
      <w:r w:rsidR="00A26558">
        <w:rPr>
          <w:rFonts w:ascii="Times New Roman" w:hAnsi="Times New Roman" w:cs="Times New Roman"/>
          <w:sz w:val="24"/>
          <w:szCs w:val="24"/>
        </w:rPr>
        <w:t>—</w:t>
      </w:r>
      <w:r w:rsidR="00AF74D1">
        <w:rPr>
          <w:rFonts w:ascii="Times New Roman" w:hAnsi="Times New Roman" w:cs="Times New Roman"/>
          <w:sz w:val="24"/>
          <w:szCs w:val="24"/>
        </w:rPr>
        <w:t xml:space="preserve">which is to say, </w:t>
      </w:r>
      <w:r w:rsidR="00A26558">
        <w:rPr>
          <w:rFonts w:ascii="Times New Roman" w:hAnsi="Times New Roman" w:cs="Times New Roman"/>
          <w:sz w:val="24"/>
          <w:szCs w:val="24"/>
        </w:rPr>
        <w:t>an idea—</w:t>
      </w:r>
      <w:r w:rsidR="00BB0304">
        <w:rPr>
          <w:rFonts w:ascii="Times New Roman" w:hAnsi="Times New Roman" w:cs="Times New Roman"/>
          <w:sz w:val="24"/>
          <w:szCs w:val="24"/>
        </w:rPr>
        <w:t xml:space="preserve">that </w:t>
      </w:r>
      <w:r w:rsidR="00A26558">
        <w:rPr>
          <w:rFonts w:ascii="Times New Roman" w:hAnsi="Times New Roman" w:cs="Times New Roman"/>
          <w:sz w:val="24"/>
          <w:szCs w:val="24"/>
        </w:rPr>
        <w:t xml:space="preserve">Wittgenstein calls logic. This claim underscores the common ground between Hegelianism and Anglo-American empiricism or logical positivism. </w:t>
      </w:r>
      <w:r w:rsidR="00BD21BF">
        <w:rPr>
          <w:rFonts w:ascii="Times New Roman" w:hAnsi="Times New Roman" w:cs="Times New Roman"/>
          <w:sz w:val="24"/>
          <w:szCs w:val="24"/>
        </w:rPr>
        <w:t xml:space="preserve">The latter, in its efforts to reduce language (and perhaps even all human existence) to logic, </w:t>
      </w:r>
      <w:r w:rsidR="00BB0304">
        <w:rPr>
          <w:rFonts w:ascii="Times New Roman" w:hAnsi="Times New Roman" w:cs="Times New Roman"/>
          <w:sz w:val="24"/>
          <w:szCs w:val="24"/>
        </w:rPr>
        <w:t>is a kind of metaphysics</w:t>
      </w:r>
      <w:r w:rsidR="00787707">
        <w:rPr>
          <w:rFonts w:ascii="Times New Roman" w:hAnsi="Times New Roman" w:cs="Times New Roman"/>
          <w:sz w:val="24"/>
          <w:szCs w:val="24"/>
        </w:rPr>
        <w:t xml:space="preserve">. </w:t>
      </w:r>
      <w:r w:rsidR="00A26558">
        <w:rPr>
          <w:rFonts w:ascii="Times New Roman" w:hAnsi="Times New Roman" w:cs="Times New Roman"/>
          <w:sz w:val="24"/>
          <w:szCs w:val="24"/>
        </w:rPr>
        <w:t xml:space="preserve"> </w:t>
      </w:r>
      <w:r w:rsidR="00BB0304">
        <w:rPr>
          <w:rFonts w:ascii="Times New Roman" w:hAnsi="Times New Roman" w:cs="Times New Roman"/>
          <w:sz w:val="24"/>
          <w:szCs w:val="24"/>
        </w:rPr>
        <w:t>It is worth noting that Wittgenstein’s mentor at Cambridge, Bertrand Russell,</w:t>
      </w:r>
      <w:r w:rsidR="00AF74D1">
        <w:rPr>
          <w:rFonts w:ascii="Times New Roman" w:hAnsi="Times New Roman" w:cs="Times New Roman"/>
          <w:sz w:val="24"/>
          <w:szCs w:val="24"/>
        </w:rPr>
        <w:t xml:space="preserve"> </w:t>
      </w:r>
      <w:r w:rsidR="000141D9">
        <w:rPr>
          <w:rFonts w:ascii="Times New Roman" w:hAnsi="Times New Roman" w:cs="Times New Roman"/>
          <w:sz w:val="24"/>
          <w:szCs w:val="24"/>
        </w:rPr>
        <w:t>dealt largely with the development of artificial languages and had been, at one time, a follower of the “neo-Hegelian” scholar F.H. Bradley</w:t>
      </w:r>
      <w:r w:rsidR="00BB0304">
        <w:rPr>
          <w:rFonts w:ascii="Times New Roman" w:hAnsi="Times New Roman" w:cs="Times New Roman"/>
          <w:sz w:val="24"/>
          <w:szCs w:val="24"/>
        </w:rPr>
        <w:t>.</w:t>
      </w:r>
      <w:r w:rsidR="004F5C53">
        <w:rPr>
          <w:rStyle w:val="FootnoteReference"/>
          <w:rFonts w:ascii="Times New Roman" w:hAnsi="Times New Roman" w:cs="Times New Roman"/>
          <w:sz w:val="24"/>
          <w:szCs w:val="24"/>
        </w:rPr>
        <w:footnoteReference w:id="14"/>
      </w:r>
      <w:r w:rsidR="000C24AF">
        <w:rPr>
          <w:rFonts w:ascii="Times New Roman" w:hAnsi="Times New Roman" w:cs="Times New Roman"/>
          <w:sz w:val="24"/>
          <w:szCs w:val="24"/>
        </w:rPr>
        <w:t xml:space="preserve"> </w:t>
      </w:r>
      <w:r w:rsidR="00587D69">
        <w:rPr>
          <w:rFonts w:ascii="Times New Roman" w:hAnsi="Times New Roman" w:cs="Times New Roman"/>
          <w:sz w:val="24"/>
          <w:szCs w:val="24"/>
        </w:rPr>
        <w:t xml:space="preserve">However, eight years after the </w:t>
      </w:r>
      <w:proofErr w:type="spellStart"/>
      <w:r w:rsidR="00587D69" w:rsidRPr="00312CAE">
        <w:rPr>
          <w:rFonts w:ascii="Times New Roman" w:hAnsi="Times New Roman" w:cs="Times New Roman"/>
          <w:i/>
          <w:sz w:val="24"/>
          <w:szCs w:val="24"/>
        </w:rPr>
        <w:t>Tractatus</w:t>
      </w:r>
      <w:proofErr w:type="spellEnd"/>
      <w:r w:rsidR="00587D69">
        <w:rPr>
          <w:rFonts w:ascii="Times New Roman" w:hAnsi="Times New Roman" w:cs="Times New Roman"/>
          <w:sz w:val="24"/>
          <w:szCs w:val="24"/>
        </w:rPr>
        <w:t xml:space="preserve"> was published Wittgenstein </w:t>
      </w:r>
      <w:r w:rsidR="00163F20">
        <w:rPr>
          <w:rFonts w:ascii="Times New Roman" w:hAnsi="Times New Roman" w:cs="Times New Roman"/>
          <w:sz w:val="24"/>
          <w:szCs w:val="24"/>
        </w:rPr>
        <w:t>began to recognize the absurdity of positing logic as a fundamental ground to language and reality.</w:t>
      </w:r>
      <w:r w:rsidR="00A2121A">
        <w:rPr>
          <w:rFonts w:ascii="Times New Roman" w:hAnsi="Times New Roman" w:cs="Times New Roman"/>
          <w:sz w:val="24"/>
          <w:szCs w:val="24"/>
        </w:rPr>
        <w:t xml:space="preserve"> “In this,” according to his biographer Ray Monk, “he was helped by conversations with [Frank P.] </w:t>
      </w:r>
      <w:proofErr w:type="gramStart"/>
      <w:r w:rsidR="00A2121A">
        <w:rPr>
          <w:rFonts w:ascii="Times New Roman" w:hAnsi="Times New Roman" w:cs="Times New Roman"/>
          <w:sz w:val="24"/>
          <w:szCs w:val="24"/>
        </w:rPr>
        <w:t xml:space="preserve">Ramsey and, still more, by conversations with the Italian economist </w:t>
      </w:r>
      <w:proofErr w:type="spellStart"/>
      <w:r w:rsidR="00A2121A">
        <w:rPr>
          <w:rFonts w:ascii="Times New Roman" w:hAnsi="Times New Roman" w:cs="Times New Roman"/>
          <w:sz w:val="24"/>
          <w:szCs w:val="24"/>
        </w:rPr>
        <w:t>Piero</w:t>
      </w:r>
      <w:proofErr w:type="spellEnd"/>
      <w:r w:rsidR="00A2121A">
        <w:rPr>
          <w:rFonts w:ascii="Times New Roman" w:hAnsi="Times New Roman" w:cs="Times New Roman"/>
          <w:sz w:val="24"/>
          <w:szCs w:val="24"/>
        </w:rPr>
        <w:t xml:space="preserve"> Sraffa.”</w:t>
      </w:r>
      <w:proofErr w:type="gramEnd"/>
      <w:r w:rsidR="00CF3877">
        <w:rPr>
          <w:rStyle w:val="FootnoteReference"/>
          <w:rFonts w:ascii="Times New Roman" w:hAnsi="Times New Roman" w:cs="Times New Roman"/>
          <w:sz w:val="24"/>
          <w:szCs w:val="24"/>
        </w:rPr>
        <w:footnoteReference w:id="15"/>
      </w:r>
      <w:r w:rsidR="009A7F35">
        <w:rPr>
          <w:rFonts w:ascii="Times New Roman" w:hAnsi="Times New Roman" w:cs="Times New Roman"/>
          <w:sz w:val="24"/>
          <w:szCs w:val="24"/>
        </w:rPr>
        <w:t xml:space="preserve"> Wittgenstein claimed that “the most fruitful ideas” of his </w:t>
      </w:r>
      <w:r w:rsidR="00684E64">
        <w:rPr>
          <w:rFonts w:ascii="Times New Roman" w:hAnsi="Times New Roman" w:cs="Times New Roman"/>
          <w:sz w:val="24"/>
          <w:szCs w:val="24"/>
        </w:rPr>
        <w:t>major</w:t>
      </w:r>
      <w:r w:rsidR="00163F20">
        <w:rPr>
          <w:rFonts w:ascii="Times New Roman" w:hAnsi="Times New Roman" w:cs="Times New Roman"/>
          <w:sz w:val="24"/>
          <w:szCs w:val="24"/>
        </w:rPr>
        <w:t xml:space="preserve"> </w:t>
      </w:r>
      <w:r w:rsidR="009A7F35">
        <w:rPr>
          <w:rFonts w:ascii="Times New Roman" w:hAnsi="Times New Roman" w:cs="Times New Roman"/>
          <w:sz w:val="24"/>
          <w:szCs w:val="24"/>
        </w:rPr>
        <w:t xml:space="preserve">later work, published </w:t>
      </w:r>
      <w:r w:rsidR="00163F20">
        <w:rPr>
          <w:rFonts w:ascii="Times New Roman" w:hAnsi="Times New Roman" w:cs="Times New Roman"/>
          <w:sz w:val="24"/>
          <w:szCs w:val="24"/>
        </w:rPr>
        <w:t xml:space="preserve">posthumously </w:t>
      </w:r>
      <w:r w:rsidR="009A7F35">
        <w:rPr>
          <w:rFonts w:ascii="Times New Roman" w:hAnsi="Times New Roman" w:cs="Times New Roman"/>
          <w:sz w:val="24"/>
          <w:szCs w:val="24"/>
        </w:rPr>
        <w:t xml:space="preserve">as </w:t>
      </w:r>
      <w:r w:rsidR="009A7F35" w:rsidRPr="00163F20">
        <w:rPr>
          <w:rFonts w:ascii="Times New Roman" w:hAnsi="Times New Roman" w:cs="Times New Roman"/>
          <w:i/>
          <w:sz w:val="24"/>
          <w:szCs w:val="24"/>
        </w:rPr>
        <w:t>Philosophical Investigations</w:t>
      </w:r>
      <w:r w:rsidR="009A7F35">
        <w:rPr>
          <w:rFonts w:ascii="Times New Roman" w:hAnsi="Times New Roman" w:cs="Times New Roman"/>
          <w:sz w:val="24"/>
          <w:szCs w:val="24"/>
        </w:rPr>
        <w:t xml:space="preserve">, occurred to him largely as a result of his </w:t>
      </w:r>
      <w:r w:rsidR="00163F20">
        <w:rPr>
          <w:rFonts w:ascii="Times New Roman" w:hAnsi="Times New Roman" w:cs="Times New Roman"/>
          <w:sz w:val="24"/>
          <w:szCs w:val="24"/>
        </w:rPr>
        <w:t xml:space="preserve">many </w:t>
      </w:r>
      <w:r w:rsidR="00163F20">
        <w:rPr>
          <w:rFonts w:ascii="Times New Roman" w:hAnsi="Times New Roman" w:cs="Times New Roman"/>
          <w:sz w:val="24"/>
          <w:szCs w:val="24"/>
        </w:rPr>
        <w:lastRenderedPageBreak/>
        <w:t xml:space="preserve">talks over the years with Sraffa, a fellow lecturer at </w:t>
      </w:r>
      <w:r w:rsidR="00694584">
        <w:rPr>
          <w:rFonts w:ascii="Times New Roman" w:hAnsi="Times New Roman" w:cs="Times New Roman"/>
          <w:sz w:val="24"/>
          <w:szCs w:val="24"/>
        </w:rPr>
        <w:t>the University of Cambridge</w:t>
      </w:r>
      <w:r w:rsidR="00163F20">
        <w:rPr>
          <w:rFonts w:ascii="Times New Roman" w:hAnsi="Times New Roman" w:cs="Times New Roman"/>
          <w:sz w:val="24"/>
          <w:szCs w:val="24"/>
        </w:rPr>
        <w:t>.</w:t>
      </w:r>
      <w:r w:rsidR="00CF3877">
        <w:rPr>
          <w:rStyle w:val="FootnoteReference"/>
          <w:rFonts w:ascii="Times New Roman" w:hAnsi="Times New Roman" w:cs="Times New Roman"/>
          <w:sz w:val="24"/>
          <w:szCs w:val="24"/>
        </w:rPr>
        <w:footnoteReference w:id="16"/>
      </w:r>
      <w:r w:rsidR="00163F20">
        <w:rPr>
          <w:rFonts w:ascii="Times New Roman" w:hAnsi="Times New Roman" w:cs="Times New Roman"/>
          <w:sz w:val="24"/>
          <w:szCs w:val="24"/>
        </w:rPr>
        <w:t xml:space="preserve"> </w:t>
      </w:r>
      <w:r w:rsidR="00042C49">
        <w:rPr>
          <w:rFonts w:ascii="Times New Roman" w:hAnsi="Times New Roman" w:cs="Times New Roman"/>
          <w:sz w:val="24"/>
          <w:szCs w:val="24"/>
        </w:rPr>
        <w:t>This historical footnote should be of considerable interest to Marxist literary scholars for at least two reasons</w:t>
      </w:r>
      <w:r w:rsidR="001F1E1D">
        <w:rPr>
          <w:rFonts w:ascii="Times New Roman" w:hAnsi="Times New Roman" w:cs="Times New Roman"/>
          <w:sz w:val="24"/>
          <w:szCs w:val="24"/>
        </w:rPr>
        <w:t xml:space="preserve">: first, because Sraffa </w:t>
      </w:r>
      <w:r w:rsidR="00372C4B">
        <w:rPr>
          <w:rFonts w:ascii="Times New Roman" w:hAnsi="Times New Roman" w:cs="Times New Roman"/>
          <w:sz w:val="24"/>
          <w:szCs w:val="24"/>
        </w:rPr>
        <w:t xml:space="preserve">happened to be </w:t>
      </w:r>
      <w:r w:rsidR="001F1E1D">
        <w:rPr>
          <w:rFonts w:ascii="Times New Roman" w:hAnsi="Times New Roman" w:cs="Times New Roman"/>
          <w:sz w:val="24"/>
          <w:szCs w:val="24"/>
        </w:rPr>
        <w:t>a close confidant of the influential Marxist thinker Antonio Gramsci, and</w:t>
      </w:r>
      <w:r w:rsidR="00372C4B">
        <w:rPr>
          <w:rFonts w:ascii="Times New Roman" w:hAnsi="Times New Roman" w:cs="Times New Roman"/>
          <w:sz w:val="24"/>
          <w:szCs w:val="24"/>
        </w:rPr>
        <w:t xml:space="preserve"> was</w:t>
      </w:r>
      <w:r w:rsidR="001F1E1D">
        <w:rPr>
          <w:rFonts w:ascii="Times New Roman" w:hAnsi="Times New Roman" w:cs="Times New Roman"/>
          <w:sz w:val="24"/>
          <w:szCs w:val="24"/>
        </w:rPr>
        <w:t>, according to Perry Anderson, “the most original economist of the post-war epoch,” a scholar whose “critique of neo-classical economics was to be more rigorous and damaging than anything achieved within the field of Marxism itself”</w:t>
      </w:r>
      <w:r w:rsidR="006130F8">
        <w:rPr>
          <w:rFonts w:ascii="Times New Roman" w:hAnsi="Times New Roman" w:cs="Times New Roman"/>
          <w:sz w:val="24"/>
          <w:szCs w:val="24"/>
        </w:rPr>
        <w:t>;</w:t>
      </w:r>
      <w:r w:rsidR="001F1E1D">
        <w:rPr>
          <w:rFonts w:ascii="Times New Roman" w:hAnsi="Times New Roman" w:cs="Times New Roman"/>
          <w:sz w:val="24"/>
          <w:szCs w:val="24"/>
        </w:rPr>
        <w:t xml:space="preserve"> second, because</w:t>
      </w:r>
      <w:r w:rsidR="002916B7">
        <w:rPr>
          <w:rFonts w:ascii="Times New Roman" w:hAnsi="Times New Roman" w:cs="Times New Roman"/>
          <w:sz w:val="24"/>
          <w:szCs w:val="24"/>
        </w:rPr>
        <w:t xml:space="preserve"> in</w:t>
      </w:r>
      <w:r w:rsidR="001F1E1D">
        <w:rPr>
          <w:rFonts w:ascii="Times New Roman" w:hAnsi="Times New Roman" w:cs="Times New Roman"/>
          <w:sz w:val="24"/>
          <w:szCs w:val="24"/>
        </w:rPr>
        <w:t xml:space="preserve"> </w:t>
      </w:r>
      <w:r w:rsidR="001F1E1D" w:rsidRPr="002916B7">
        <w:rPr>
          <w:rFonts w:ascii="Times New Roman" w:hAnsi="Times New Roman" w:cs="Times New Roman"/>
          <w:i/>
          <w:sz w:val="24"/>
          <w:szCs w:val="24"/>
        </w:rPr>
        <w:t>Philosophical Investigations</w:t>
      </w:r>
      <w:r w:rsidR="002916B7">
        <w:rPr>
          <w:rFonts w:ascii="Times New Roman" w:hAnsi="Times New Roman" w:cs="Times New Roman"/>
          <w:sz w:val="24"/>
          <w:szCs w:val="24"/>
        </w:rPr>
        <w:t xml:space="preserve"> Wittgenstein espouses a more ra</w:t>
      </w:r>
      <w:r w:rsidR="006130F8">
        <w:rPr>
          <w:rFonts w:ascii="Times New Roman" w:hAnsi="Times New Roman" w:cs="Times New Roman"/>
          <w:sz w:val="24"/>
          <w:szCs w:val="24"/>
        </w:rPr>
        <w:t>dical and coherent materialism.</w:t>
      </w:r>
      <w:r w:rsidR="006130F8">
        <w:rPr>
          <w:rStyle w:val="FootnoteReference"/>
          <w:rFonts w:ascii="Times New Roman" w:hAnsi="Times New Roman" w:cs="Times New Roman"/>
          <w:sz w:val="24"/>
          <w:szCs w:val="24"/>
        </w:rPr>
        <w:footnoteReference w:id="17"/>
      </w:r>
      <w:r w:rsidR="006130F8">
        <w:rPr>
          <w:rFonts w:ascii="Times New Roman" w:hAnsi="Times New Roman" w:cs="Times New Roman"/>
          <w:sz w:val="24"/>
          <w:szCs w:val="24"/>
        </w:rPr>
        <w:t xml:space="preserve"> </w:t>
      </w:r>
      <w:r w:rsidR="002E12B2">
        <w:rPr>
          <w:rFonts w:ascii="Times New Roman" w:hAnsi="Times New Roman" w:cs="Times New Roman"/>
          <w:sz w:val="24"/>
          <w:szCs w:val="24"/>
        </w:rPr>
        <w:t>This has led to some speculation—perfectly reasonable, no doubt—that Wittgenstein’s materialism was strengthened through an indirect engagement with Marxist ideas</w:t>
      </w:r>
      <w:r w:rsidR="008F1031">
        <w:rPr>
          <w:rFonts w:ascii="Times New Roman" w:hAnsi="Times New Roman" w:cs="Times New Roman"/>
          <w:sz w:val="24"/>
          <w:szCs w:val="24"/>
        </w:rPr>
        <w:t>.</w:t>
      </w:r>
      <w:r w:rsidR="006130F8">
        <w:rPr>
          <w:rStyle w:val="FootnoteReference"/>
          <w:rFonts w:ascii="Times New Roman" w:hAnsi="Times New Roman" w:cs="Times New Roman"/>
          <w:sz w:val="24"/>
          <w:szCs w:val="24"/>
        </w:rPr>
        <w:footnoteReference w:id="18"/>
      </w:r>
      <w:r w:rsidR="008F1031">
        <w:rPr>
          <w:rFonts w:ascii="Times New Roman" w:hAnsi="Times New Roman" w:cs="Times New Roman"/>
          <w:sz w:val="24"/>
          <w:szCs w:val="24"/>
        </w:rPr>
        <w:t xml:space="preserve"> </w:t>
      </w:r>
    </w:p>
    <w:p w:rsidR="00881B9F" w:rsidRDefault="00B4220B" w:rsidP="00DB05A3">
      <w:pPr>
        <w:spacing w:line="480" w:lineRule="auto"/>
        <w:rPr>
          <w:rFonts w:ascii="Times New Roman" w:hAnsi="Times New Roman" w:cs="Times New Roman"/>
          <w:sz w:val="24"/>
          <w:szCs w:val="24"/>
        </w:rPr>
      </w:pPr>
      <w:r>
        <w:rPr>
          <w:rFonts w:ascii="Times New Roman" w:hAnsi="Times New Roman" w:cs="Times New Roman"/>
          <w:sz w:val="24"/>
          <w:szCs w:val="24"/>
        </w:rPr>
        <w:tab/>
      </w:r>
      <w:r w:rsidR="002E12B2">
        <w:rPr>
          <w:rFonts w:ascii="Times New Roman" w:hAnsi="Times New Roman" w:cs="Times New Roman"/>
          <w:sz w:val="24"/>
          <w:szCs w:val="24"/>
        </w:rPr>
        <w:t xml:space="preserve">But for </w:t>
      </w:r>
      <w:r w:rsidR="00357C1E">
        <w:rPr>
          <w:rFonts w:ascii="Times New Roman" w:hAnsi="Times New Roman" w:cs="Times New Roman"/>
          <w:sz w:val="24"/>
          <w:szCs w:val="24"/>
        </w:rPr>
        <w:t>our purposes</w:t>
      </w:r>
      <w:r w:rsidR="002E12B2">
        <w:rPr>
          <w:rFonts w:ascii="Times New Roman" w:hAnsi="Times New Roman" w:cs="Times New Roman"/>
          <w:sz w:val="24"/>
          <w:szCs w:val="24"/>
        </w:rPr>
        <w:t xml:space="preserve"> </w:t>
      </w:r>
      <w:r w:rsidRPr="00B4220B">
        <w:rPr>
          <w:rFonts w:ascii="Times New Roman" w:hAnsi="Times New Roman" w:cs="Times New Roman"/>
          <w:i/>
          <w:sz w:val="24"/>
          <w:szCs w:val="24"/>
        </w:rPr>
        <w:t>why</w:t>
      </w:r>
      <w:r>
        <w:rPr>
          <w:rFonts w:ascii="Times New Roman" w:hAnsi="Times New Roman" w:cs="Times New Roman"/>
          <w:sz w:val="24"/>
          <w:szCs w:val="24"/>
        </w:rPr>
        <w:t xml:space="preserve"> Wittgenstein </w:t>
      </w:r>
      <w:r w:rsidR="00FB5305">
        <w:rPr>
          <w:rFonts w:ascii="Times New Roman" w:hAnsi="Times New Roman" w:cs="Times New Roman"/>
          <w:sz w:val="24"/>
          <w:szCs w:val="24"/>
        </w:rPr>
        <w:t xml:space="preserve">became more of a materialist is of less importance to us than the simple fact </w:t>
      </w:r>
      <w:r w:rsidR="00D24CF9">
        <w:rPr>
          <w:rFonts w:ascii="Times New Roman" w:hAnsi="Times New Roman" w:cs="Times New Roman"/>
          <w:sz w:val="24"/>
          <w:szCs w:val="24"/>
        </w:rPr>
        <w:t xml:space="preserve">that he </w:t>
      </w:r>
      <w:r w:rsidR="00D24CF9" w:rsidRPr="00D24CF9">
        <w:rPr>
          <w:rFonts w:ascii="Times New Roman" w:hAnsi="Times New Roman" w:cs="Times New Roman"/>
          <w:i/>
          <w:sz w:val="24"/>
          <w:szCs w:val="24"/>
        </w:rPr>
        <w:t>did</w:t>
      </w:r>
      <w:r w:rsidR="00D24CF9">
        <w:rPr>
          <w:rFonts w:ascii="Times New Roman" w:hAnsi="Times New Roman" w:cs="Times New Roman"/>
          <w:sz w:val="24"/>
          <w:szCs w:val="24"/>
        </w:rPr>
        <w:t xml:space="preserve"> become more of one. </w:t>
      </w:r>
      <w:r w:rsidR="00014385">
        <w:rPr>
          <w:rFonts w:ascii="Times New Roman" w:hAnsi="Times New Roman" w:cs="Times New Roman"/>
          <w:sz w:val="24"/>
          <w:szCs w:val="24"/>
        </w:rPr>
        <w:t xml:space="preserve">In </w:t>
      </w:r>
      <w:r w:rsidR="00014385" w:rsidRPr="003446FF">
        <w:rPr>
          <w:rFonts w:ascii="Times New Roman" w:hAnsi="Times New Roman" w:cs="Times New Roman"/>
          <w:i/>
          <w:sz w:val="24"/>
          <w:szCs w:val="24"/>
        </w:rPr>
        <w:t>Philosophical Investigations</w:t>
      </w:r>
      <w:r w:rsidR="00014385">
        <w:rPr>
          <w:rFonts w:ascii="Times New Roman" w:hAnsi="Times New Roman" w:cs="Times New Roman"/>
          <w:sz w:val="24"/>
          <w:szCs w:val="24"/>
        </w:rPr>
        <w:t xml:space="preserve"> Wittgenstein </w:t>
      </w:r>
      <w:r w:rsidR="003446FF">
        <w:rPr>
          <w:rFonts w:ascii="Times New Roman" w:hAnsi="Times New Roman" w:cs="Times New Roman"/>
          <w:sz w:val="24"/>
          <w:szCs w:val="24"/>
        </w:rPr>
        <w:t>state</w:t>
      </w:r>
      <w:r w:rsidR="00014385">
        <w:rPr>
          <w:rFonts w:ascii="Times New Roman" w:hAnsi="Times New Roman" w:cs="Times New Roman"/>
          <w:sz w:val="24"/>
          <w:szCs w:val="24"/>
        </w:rPr>
        <w:t>s that quite often “the meaning of a word is its use in the language.”</w:t>
      </w:r>
      <w:r w:rsidR="006130F8">
        <w:rPr>
          <w:rStyle w:val="FootnoteReference"/>
          <w:rFonts w:ascii="Times New Roman" w:hAnsi="Times New Roman" w:cs="Times New Roman"/>
          <w:sz w:val="24"/>
          <w:szCs w:val="24"/>
        </w:rPr>
        <w:footnoteReference w:id="19"/>
      </w:r>
      <w:r w:rsidR="00014385">
        <w:rPr>
          <w:rFonts w:ascii="Times New Roman" w:hAnsi="Times New Roman" w:cs="Times New Roman"/>
          <w:sz w:val="24"/>
          <w:szCs w:val="24"/>
        </w:rPr>
        <w:t xml:space="preserve"> In many cases, </w:t>
      </w:r>
      <w:r w:rsidR="003446FF">
        <w:rPr>
          <w:rFonts w:ascii="Times New Roman" w:hAnsi="Times New Roman" w:cs="Times New Roman"/>
          <w:sz w:val="24"/>
          <w:szCs w:val="24"/>
        </w:rPr>
        <w:t xml:space="preserve">that is, </w:t>
      </w:r>
      <w:r w:rsidR="00014385">
        <w:rPr>
          <w:rFonts w:ascii="Times New Roman" w:hAnsi="Times New Roman" w:cs="Times New Roman"/>
          <w:sz w:val="24"/>
          <w:szCs w:val="24"/>
        </w:rPr>
        <w:t xml:space="preserve">the meaning of words depends on </w:t>
      </w:r>
      <w:r w:rsidR="00430678">
        <w:rPr>
          <w:rFonts w:ascii="Times New Roman" w:hAnsi="Times New Roman" w:cs="Times New Roman"/>
          <w:sz w:val="24"/>
          <w:szCs w:val="24"/>
        </w:rPr>
        <w:t xml:space="preserve">the </w:t>
      </w:r>
      <w:r w:rsidR="00014385">
        <w:rPr>
          <w:rFonts w:ascii="Times New Roman" w:hAnsi="Times New Roman" w:cs="Times New Roman"/>
          <w:sz w:val="24"/>
          <w:szCs w:val="24"/>
        </w:rPr>
        <w:t>circumstances or “language-game”</w:t>
      </w:r>
      <w:r w:rsidR="003446FF">
        <w:rPr>
          <w:rFonts w:ascii="Times New Roman" w:hAnsi="Times New Roman" w:cs="Times New Roman"/>
          <w:sz w:val="24"/>
          <w:szCs w:val="24"/>
        </w:rPr>
        <w:t xml:space="preserve"> in which they are </w:t>
      </w:r>
      <w:r w:rsidR="00014385">
        <w:rPr>
          <w:rFonts w:ascii="Times New Roman" w:hAnsi="Times New Roman" w:cs="Times New Roman"/>
          <w:sz w:val="24"/>
          <w:szCs w:val="24"/>
        </w:rPr>
        <w:t>uttered. Wittgenstein uses the latter term “to emphasize the fact that</w:t>
      </w:r>
      <w:r w:rsidR="00A32CC3">
        <w:rPr>
          <w:rFonts w:ascii="Times New Roman" w:hAnsi="Times New Roman" w:cs="Times New Roman"/>
          <w:sz w:val="24"/>
          <w:szCs w:val="24"/>
        </w:rPr>
        <w:t xml:space="preserve"> the</w:t>
      </w:r>
      <w:r w:rsidR="00014385">
        <w:rPr>
          <w:rFonts w:ascii="Times New Roman" w:hAnsi="Times New Roman" w:cs="Times New Roman"/>
          <w:sz w:val="24"/>
          <w:szCs w:val="24"/>
        </w:rPr>
        <w:t xml:space="preserve"> </w:t>
      </w:r>
      <w:r w:rsidR="00014385" w:rsidRPr="00014385">
        <w:rPr>
          <w:rFonts w:ascii="Times New Roman" w:hAnsi="Times New Roman" w:cs="Times New Roman"/>
          <w:i/>
          <w:sz w:val="24"/>
          <w:szCs w:val="24"/>
        </w:rPr>
        <w:t>speaking</w:t>
      </w:r>
      <w:r w:rsidR="00014385">
        <w:rPr>
          <w:rFonts w:ascii="Times New Roman" w:hAnsi="Times New Roman" w:cs="Times New Roman"/>
          <w:sz w:val="24"/>
          <w:szCs w:val="24"/>
        </w:rPr>
        <w:t xml:space="preserve"> of language is part of an activity, or of a form of life.”</w:t>
      </w:r>
      <w:r w:rsidR="006130F8">
        <w:rPr>
          <w:rStyle w:val="FootnoteReference"/>
          <w:rFonts w:ascii="Times New Roman" w:hAnsi="Times New Roman" w:cs="Times New Roman"/>
          <w:sz w:val="24"/>
          <w:szCs w:val="24"/>
        </w:rPr>
        <w:footnoteReference w:id="20"/>
      </w:r>
      <w:r w:rsidR="00014385">
        <w:rPr>
          <w:rFonts w:ascii="Times New Roman" w:hAnsi="Times New Roman" w:cs="Times New Roman"/>
          <w:sz w:val="24"/>
          <w:szCs w:val="24"/>
        </w:rPr>
        <w:t xml:space="preserve"> Wittgenstein illustrates this brilliantly in the example of an imaginary language-game played by builders. </w:t>
      </w:r>
      <w:r w:rsidR="0051091F">
        <w:rPr>
          <w:rFonts w:ascii="Times New Roman" w:hAnsi="Times New Roman" w:cs="Times New Roman"/>
          <w:sz w:val="24"/>
          <w:szCs w:val="24"/>
        </w:rPr>
        <w:t xml:space="preserve">We can imagine a situation </w:t>
      </w:r>
      <w:r w:rsidR="00A32CC3">
        <w:rPr>
          <w:rFonts w:ascii="Times New Roman" w:hAnsi="Times New Roman" w:cs="Times New Roman"/>
          <w:sz w:val="24"/>
          <w:szCs w:val="24"/>
        </w:rPr>
        <w:t>in which someone</w:t>
      </w:r>
      <w:r w:rsidR="0051091F">
        <w:rPr>
          <w:rFonts w:ascii="Times New Roman" w:hAnsi="Times New Roman" w:cs="Times New Roman"/>
          <w:sz w:val="24"/>
          <w:szCs w:val="24"/>
        </w:rPr>
        <w:t xml:space="preserve"> </w:t>
      </w:r>
      <w:r w:rsidR="00A32CC3">
        <w:rPr>
          <w:rFonts w:ascii="Times New Roman" w:hAnsi="Times New Roman" w:cs="Times New Roman"/>
          <w:sz w:val="24"/>
          <w:szCs w:val="24"/>
        </w:rPr>
        <w:t xml:space="preserve">utters </w:t>
      </w:r>
      <w:r w:rsidR="0051091F">
        <w:rPr>
          <w:rFonts w:ascii="Times New Roman" w:hAnsi="Times New Roman" w:cs="Times New Roman"/>
          <w:sz w:val="24"/>
          <w:szCs w:val="24"/>
        </w:rPr>
        <w:t xml:space="preserve">the word “Slab!” </w:t>
      </w:r>
      <w:r w:rsidR="00A32CC3">
        <w:rPr>
          <w:rFonts w:ascii="Times New Roman" w:hAnsi="Times New Roman" w:cs="Times New Roman"/>
          <w:sz w:val="24"/>
          <w:szCs w:val="24"/>
        </w:rPr>
        <w:t>and then receives a concrete plate from another person</w:t>
      </w:r>
      <w:r w:rsidR="0051091F">
        <w:rPr>
          <w:rFonts w:ascii="Times New Roman" w:hAnsi="Times New Roman" w:cs="Times New Roman"/>
          <w:sz w:val="24"/>
          <w:szCs w:val="24"/>
        </w:rPr>
        <w:t>.</w:t>
      </w:r>
      <w:r w:rsidR="00312CAE">
        <w:rPr>
          <w:rStyle w:val="FootnoteReference"/>
          <w:rFonts w:ascii="Times New Roman" w:hAnsi="Times New Roman" w:cs="Times New Roman"/>
          <w:sz w:val="24"/>
          <w:szCs w:val="24"/>
        </w:rPr>
        <w:footnoteReference w:id="21"/>
      </w:r>
      <w:r w:rsidR="0051091F">
        <w:rPr>
          <w:rFonts w:ascii="Times New Roman" w:hAnsi="Times New Roman" w:cs="Times New Roman"/>
          <w:sz w:val="24"/>
          <w:szCs w:val="24"/>
        </w:rPr>
        <w:t xml:space="preserve"> Under </w:t>
      </w:r>
      <w:r w:rsidR="00A32CC3">
        <w:rPr>
          <w:rFonts w:ascii="Times New Roman" w:hAnsi="Times New Roman" w:cs="Times New Roman"/>
          <w:sz w:val="24"/>
          <w:szCs w:val="24"/>
        </w:rPr>
        <w:t>such</w:t>
      </w:r>
      <w:r w:rsidR="0051091F">
        <w:rPr>
          <w:rFonts w:ascii="Times New Roman" w:hAnsi="Times New Roman" w:cs="Times New Roman"/>
          <w:sz w:val="24"/>
          <w:szCs w:val="24"/>
        </w:rPr>
        <w:t xml:space="preserve"> circumstances the word “slab” does not simply mean or refer to a concrete plate. It means “bring me a specific concrete plate.” It refers to o</w:t>
      </w:r>
      <w:r w:rsidR="00C32F46">
        <w:rPr>
          <w:rFonts w:ascii="Times New Roman" w:hAnsi="Times New Roman" w:cs="Times New Roman"/>
          <w:sz w:val="24"/>
          <w:szCs w:val="24"/>
        </w:rPr>
        <w:t>r induces an action. Thus, the mea</w:t>
      </w:r>
      <w:r w:rsidR="00312CAE">
        <w:rPr>
          <w:rFonts w:ascii="Times New Roman" w:hAnsi="Times New Roman" w:cs="Times New Roman"/>
          <w:sz w:val="24"/>
          <w:szCs w:val="24"/>
        </w:rPr>
        <w:t>ning of the word depends on who i</w:t>
      </w:r>
      <w:r w:rsidR="00C32F46">
        <w:rPr>
          <w:rFonts w:ascii="Times New Roman" w:hAnsi="Times New Roman" w:cs="Times New Roman"/>
          <w:sz w:val="24"/>
          <w:szCs w:val="24"/>
        </w:rPr>
        <w:t xml:space="preserve">s using it and when. This represents a clear </w:t>
      </w:r>
      <w:r w:rsidR="00D22F6F">
        <w:rPr>
          <w:rFonts w:ascii="Times New Roman" w:hAnsi="Times New Roman" w:cs="Times New Roman"/>
          <w:sz w:val="24"/>
          <w:szCs w:val="24"/>
        </w:rPr>
        <w:t>break with the</w:t>
      </w:r>
      <w:r w:rsidR="00C32F46">
        <w:rPr>
          <w:rFonts w:ascii="Times New Roman" w:hAnsi="Times New Roman" w:cs="Times New Roman"/>
          <w:sz w:val="24"/>
          <w:szCs w:val="24"/>
        </w:rPr>
        <w:t xml:space="preserve"> view that </w:t>
      </w:r>
      <w:r w:rsidR="00D22F6F">
        <w:rPr>
          <w:rFonts w:ascii="Times New Roman" w:hAnsi="Times New Roman" w:cs="Times New Roman"/>
          <w:sz w:val="24"/>
          <w:szCs w:val="24"/>
        </w:rPr>
        <w:lastRenderedPageBreak/>
        <w:t xml:space="preserve">some sort of universal idea or principle guides our language. Of course, language-games are governed by rules. Words do not mean whatever we want them to mean. At the same time, however, </w:t>
      </w:r>
      <w:r w:rsidR="00DD1A28">
        <w:rPr>
          <w:rFonts w:ascii="Times New Roman" w:hAnsi="Times New Roman" w:cs="Times New Roman"/>
          <w:sz w:val="24"/>
          <w:szCs w:val="24"/>
        </w:rPr>
        <w:t xml:space="preserve">the rules that govern their use are not </w:t>
      </w:r>
      <w:r w:rsidR="00D22F6F">
        <w:rPr>
          <w:rFonts w:ascii="Times New Roman" w:hAnsi="Times New Roman" w:cs="Times New Roman"/>
          <w:sz w:val="24"/>
          <w:szCs w:val="24"/>
        </w:rPr>
        <w:t>necessarily logical</w:t>
      </w:r>
      <w:r w:rsidR="00936672">
        <w:rPr>
          <w:rFonts w:ascii="Times New Roman" w:hAnsi="Times New Roman" w:cs="Times New Roman"/>
          <w:sz w:val="24"/>
          <w:szCs w:val="24"/>
        </w:rPr>
        <w:t xml:space="preserve"> or universal</w:t>
      </w:r>
      <w:r w:rsidR="00D22F6F">
        <w:rPr>
          <w:rFonts w:ascii="Times New Roman" w:hAnsi="Times New Roman" w:cs="Times New Roman"/>
          <w:sz w:val="24"/>
          <w:szCs w:val="24"/>
        </w:rPr>
        <w:t>. To say or write the word “slab</w:t>
      </w:r>
      <w:r w:rsidR="00936672">
        <w:rPr>
          <w:rFonts w:ascii="Times New Roman" w:hAnsi="Times New Roman" w:cs="Times New Roman"/>
          <w:sz w:val="24"/>
          <w:szCs w:val="24"/>
        </w:rPr>
        <w:t>,</w:t>
      </w:r>
      <w:r w:rsidR="00D22F6F">
        <w:rPr>
          <w:rFonts w:ascii="Times New Roman" w:hAnsi="Times New Roman" w:cs="Times New Roman"/>
          <w:sz w:val="24"/>
          <w:szCs w:val="24"/>
        </w:rPr>
        <w:t xml:space="preserve">” </w:t>
      </w:r>
      <w:r w:rsidR="00936672">
        <w:rPr>
          <w:rFonts w:ascii="Times New Roman" w:hAnsi="Times New Roman" w:cs="Times New Roman"/>
          <w:sz w:val="24"/>
          <w:szCs w:val="24"/>
        </w:rPr>
        <w:t xml:space="preserve">in the scenario above, </w:t>
      </w:r>
      <w:r w:rsidR="00D22F6F">
        <w:rPr>
          <w:rFonts w:ascii="Times New Roman" w:hAnsi="Times New Roman" w:cs="Times New Roman"/>
          <w:sz w:val="24"/>
          <w:szCs w:val="24"/>
        </w:rPr>
        <w:t>is not to “picture” some piece of reality. It is simply to ac</w:t>
      </w:r>
      <w:r w:rsidR="00705554">
        <w:rPr>
          <w:rFonts w:ascii="Times New Roman" w:hAnsi="Times New Roman" w:cs="Times New Roman"/>
          <w:sz w:val="24"/>
          <w:szCs w:val="24"/>
        </w:rPr>
        <w:t>t—productively, meaningfully, perhaps ineffectively</w:t>
      </w:r>
      <w:r w:rsidR="00D22F6F">
        <w:rPr>
          <w:rFonts w:ascii="Times New Roman" w:hAnsi="Times New Roman" w:cs="Times New Roman"/>
          <w:sz w:val="24"/>
          <w:szCs w:val="24"/>
        </w:rPr>
        <w:t xml:space="preserve">—in a </w:t>
      </w:r>
      <w:r w:rsidR="00A32CC3">
        <w:rPr>
          <w:rFonts w:ascii="Times New Roman" w:hAnsi="Times New Roman" w:cs="Times New Roman"/>
          <w:sz w:val="24"/>
          <w:szCs w:val="24"/>
        </w:rPr>
        <w:t>world shared by other human beings.</w:t>
      </w:r>
      <w:r w:rsidR="00D22F6F">
        <w:rPr>
          <w:rFonts w:ascii="Times New Roman" w:hAnsi="Times New Roman" w:cs="Times New Roman"/>
          <w:sz w:val="24"/>
          <w:szCs w:val="24"/>
        </w:rPr>
        <w:t xml:space="preserve"> </w:t>
      </w:r>
    </w:p>
    <w:p w:rsidR="00430678" w:rsidRDefault="00430678" w:rsidP="00DB05A3">
      <w:pPr>
        <w:spacing w:line="480" w:lineRule="auto"/>
        <w:rPr>
          <w:rFonts w:ascii="Times New Roman" w:hAnsi="Times New Roman" w:cs="Times New Roman"/>
          <w:sz w:val="24"/>
          <w:szCs w:val="24"/>
        </w:rPr>
      </w:pPr>
      <w:r>
        <w:rPr>
          <w:rFonts w:ascii="Times New Roman" w:hAnsi="Times New Roman" w:cs="Times New Roman"/>
          <w:sz w:val="24"/>
          <w:szCs w:val="24"/>
        </w:rPr>
        <w:tab/>
      </w:r>
      <w:r w:rsidR="00936672">
        <w:rPr>
          <w:rFonts w:ascii="Times New Roman" w:hAnsi="Times New Roman" w:cs="Times New Roman"/>
          <w:sz w:val="24"/>
          <w:szCs w:val="24"/>
        </w:rPr>
        <w:t xml:space="preserve">“What has to be accepted, the given, is – one might say – </w:t>
      </w:r>
      <w:r w:rsidR="00936672" w:rsidRPr="00026719">
        <w:rPr>
          <w:rFonts w:ascii="Times New Roman" w:hAnsi="Times New Roman" w:cs="Times New Roman"/>
          <w:i/>
          <w:sz w:val="24"/>
          <w:szCs w:val="24"/>
        </w:rPr>
        <w:t>forms of life</w:t>
      </w:r>
      <w:r w:rsidR="00936672">
        <w:rPr>
          <w:rFonts w:ascii="Times New Roman" w:hAnsi="Times New Roman" w:cs="Times New Roman"/>
          <w:sz w:val="24"/>
          <w:szCs w:val="24"/>
        </w:rPr>
        <w:t xml:space="preserve">,” writes Wittgenstein in the second part of the </w:t>
      </w:r>
      <w:r w:rsidR="00936672" w:rsidRPr="00B7105A">
        <w:rPr>
          <w:rFonts w:ascii="Times New Roman" w:hAnsi="Times New Roman" w:cs="Times New Roman"/>
          <w:i/>
          <w:sz w:val="24"/>
          <w:szCs w:val="24"/>
        </w:rPr>
        <w:t>Investigations</w:t>
      </w:r>
      <w:r w:rsidR="00936672">
        <w:rPr>
          <w:rFonts w:ascii="Times New Roman" w:hAnsi="Times New Roman" w:cs="Times New Roman"/>
          <w:sz w:val="24"/>
          <w:szCs w:val="24"/>
        </w:rPr>
        <w:t>.</w:t>
      </w:r>
      <w:r w:rsidR="00312CAE">
        <w:rPr>
          <w:rStyle w:val="FootnoteReference"/>
          <w:rFonts w:ascii="Times New Roman" w:hAnsi="Times New Roman" w:cs="Times New Roman"/>
          <w:sz w:val="24"/>
          <w:szCs w:val="24"/>
        </w:rPr>
        <w:footnoteReference w:id="22"/>
      </w:r>
      <w:r w:rsidR="00936672">
        <w:rPr>
          <w:rFonts w:ascii="Times New Roman" w:hAnsi="Times New Roman" w:cs="Times New Roman"/>
          <w:sz w:val="24"/>
          <w:szCs w:val="24"/>
        </w:rPr>
        <w:t xml:space="preserve"> </w:t>
      </w:r>
      <w:r w:rsidR="00B12D36">
        <w:rPr>
          <w:rFonts w:ascii="Times New Roman" w:hAnsi="Times New Roman" w:cs="Times New Roman"/>
          <w:sz w:val="24"/>
          <w:szCs w:val="24"/>
        </w:rPr>
        <w:t xml:space="preserve">What is a form of life if not a given set of material conditions? </w:t>
      </w:r>
      <w:r w:rsidR="00936672">
        <w:rPr>
          <w:rFonts w:ascii="Times New Roman" w:hAnsi="Times New Roman" w:cs="Times New Roman"/>
          <w:sz w:val="24"/>
          <w:szCs w:val="24"/>
        </w:rPr>
        <w:t xml:space="preserve">Wittgenstein’s notion of “forms of life” is quite similar to Marx and Engels’ “modes of life.” </w:t>
      </w:r>
      <w:r w:rsidR="00F74864">
        <w:rPr>
          <w:rFonts w:ascii="Times New Roman" w:hAnsi="Times New Roman" w:cs="Times New Roman"/>
          <w:sz w:val="24"/>
          <w:szCs w:val="24"/>
        </w:rPr>
        <w:t xml:space="preserve">In both cases the phrase has a double meaning. On the one hand, it refers to behaviors, abilities, and attitudes that are unique to humans; on the other hand, it also refers to the different ways in which human life might be structured or organized. </w:t>
      </w:r>
      <w:r w:rsidR="00323CE5">
        <w:rPr>
          <w:rFonts w:ascii="Times New Roman" w:hAnsi="Times New Roman" w:cs="Times New Roman"/>
          <w:sz w:val="24"/>
          <w:szCs w:val="24"/>
        </w:rPr>
        <w:t xml:space="preserve">Marx, Engels, and Wittgenstein thus ask us to ponder our material limits, to consider what we can and cannot do as human beings in general or as human beings in certain situations. Consider, for instance, </w:t>
      </w:r>
      <w:r w:rsidR="00AB0BD9">
        <w:rPr>
          <w:rFonts w:ascii="Times New Roman" w:hAnsi="Times New Roman" w:cs="Times New Roman"/>
          <w:sz w:val="24"/>
          <w:szCs w:val="24"/>
        </w:rPr>
        <w:t>Wittgenstein’s seemingly obvious observation that “[</w:t>
      </w:r>
      <w:proofErr w:type="spellStart"/>
      <w:r w:rsidR="00AB0BD9">
        <w:rPr>
          <w:rFonts w:ascii="Times New Roman" w:hAnsi="Times New Roman" w:cs="Times New Roman"/>
          <w:sz w:val="24"/>
          <w:szCs w:val="24"/>
        </w:rPr>
        <w:t>i</w:t>
      </w:r>
      <w:proofErr w:type="spellEnd"/>
      <w:r w:rsidR="00AB0BD9">
        <w:rPr>
          <w:rFonts w:ascii="Times New Roman" w:hAnsi="Times New Roman" w:cs="Times New Roman"/>
          <w:sz w:val="24"/>
          <w:szCs w:val="24"/>
        </w:rPr>
        <w:t>]f a concept points to a characteristic of human handwriting, it has no application to beings that do not write.”</w:t>
      </w:r>
      <w:r w:rsidR="00312CAE">
        <w:rPr>
          <w:rStyle w:val="FootnoteReference"/>
          <w:rFonts w:ascii="Times New Roman" w:hAnsi="Times New Roman" w:cs="Times New Roman"/>
          <w:sz w:val="24"/>
          <w:szCs w:val="24"/>
        </w:rPr>
        <w:footnoteReference w:id="23"/>
      </w:r>
      <w:r w:rsidR="00AB0BD9">
        <w:rPr>
          <w:rFonts w:ascii="Times New Roman" w:hAnsi="Times New Roman" w:cs="Times New Roman"/>
          <w:sz w:val="24"/>
          <w:szCs w:val="24"/>
        </w:rPr>
        <w:t xml:space="preserve"> The astute reader will connect this to Wittgenstein’s anecdote about the builders. Just as we do not expect beings who do not write to know of handwriting</w:t>
      </w:r>
      <w:r w:rsidR="00E57C3D">
        <w:rPr>
          <w:rFonts w:ascii="Times New Roman" w:hAnsi="Times New Roman" w:cs="Times New Roman"/>
          <w:sz w:val="24"/>
          <w:szCs w:val="24"/>
        </w:rPr>
        <w:t>, we do not expect people who do not build skyscrapers to have the concept “slab.”</w:t>
      </w:r>
      <w:r w:rsidR="00B7105A">
        <w:rPr>
          <w:rFonts w:ascii="Times New Roman" w:hAnsi="Times New Roman" w:cs="Times New Roman"/>
          <w:sz w:val="24"/>
          <w:szCs w:val="24"/>
        </w:rPr>
        <w:t xml:space="preserve"> </w:t>
      </w:r>
      <w:r w:rsidR="00195212">
        <w:rPr>
          <w:rFonts w:ascii="Times New Roman" w:hAnsi="Times New Roman" w:cs="Times New Roman"/>
          <w:sz w:val="24"/>
          <w:szCs w:val="24"/>
        </w:rPr>
        <w:t xml:space="preserve">Wittgenstein </w:t>
      </w:r>
      <w:r w:rsidR="00E16E3A">
        <w:rPr>
          <w:rFonts w:ascii="Times New Roman" w:hAnsi="Times New Roman" w:cs="Times New Roman"/>
          <w:sz w:val="24"/>
          <w:szCs w:val="24"/>
        </w:rPr>
        <w:t>invites us to consider human life and activity, particularly language</w:t>
      </w:r>
      <w:r w:rsidR="00ED2381">
        <w:rPr>
          <w:rFonts w:ascii="Times New Roman" w:hAnsi="Times New Roman" w:cs="Times New Roman"/>
          <w:sz w:val="24"/>
          <w:szCs w:val="24"/>
        </w:rPr>
        <w:t>s</w:t>
      </w:r>
      <w:r w:rsidR="00E16E3A">
        <w:rPr>
          <w:rFonts w:ascii="Times New Roman" w:hAnsi="Times New Roman" w:cs="Times New Roman"/>
          <w:sz w:val="24"/>
          <w:szCs w:val="24"/>
        </w:rPr>
        <w:t xml:space="preserve">, in </w:t>
      </w:r>
      <w:r w:rsidR="003446FF">
        <w:rPr>
          <w:rFonts w:ascii="Times New Roman" w:hAnsi="Times New Roman" w:cs="Times New Roman"/>
          <w:sz w:val="24"/>
          <w:szCs w:val="24"/>
        </w:rPr>
        <w:t xml:space="preserve">their contexts, on their own terms. </w:t>
      </w:r>
      <w:r w:rsidR="00705554">
        <w:rPr>
          <w:rFonts w:ascii="Times New Roman" w:hAnsi="Times New Roman" w:cs="Times New Roman"/>
          <w:sz w:val="24"/>
          <w:szCs w:val="24"/>
        </w:rPr>
        <w:t xml:space="preserve">Of course, one </w:t>
      </w:r>
      <w:r w:rsidR="00026719">
        <w:rPr>
          <w:rFonts w:ascii="Times New Roman" w:hAnsi="Times New Roman" w:cs="Times New Roman"/>
          <w:sz w:val="24"/>
          <w:szCs w:val="24"/>
        </w:rPr>
        <w:t xml:space="preserve">should not mistake </w:t>
      </w:r>
      <w:r w:rsidR="005F3B84">
        <w:rPr>
          <w:rFonts w:ascii="Times New Roman" w:hAnsi="Times New Roman" w:cs="Times New Roman"/>
          <w:sz w:val="24"/>
          <w:szCs w:val="24"/>
        </w:rPr>
        <w:t xml:space="preserve">any of </w:t>
      </w:r>
      <w:r w:rsidR="00026719">
        <w:rPr>
          <w:rFonts w:ascii="Times New Roman" w:hAnsi="Times New Roman" w:cs="Times New Roman"/>
          <w:sz w:val="24"/>
          <w:szCs w:val="24"/>
        </w:rPr>
        <w:t xml:space="preserve">these </w:t>
      </w:r>
      <w:r w:rsidR="005F3B84">
        <w:rPr>
          <w:rFonts w:ascii="Times New Roman" w:hAnsi="Times New Roman" w:cs="Times New Roman"/>
          <w:sz w:val="24"/>
          <w:szCs w:val="24"/>
        </w:rPr>
        <w:t xml:space="preserve">related </w:t>
      </w:r>
      <w:r w:rsidR="00026719">
        <w:rPr>
          <w:rFonts w:ascii="Times New Roman" w:hAnsi="Times New Roman" w:cs="Times New Roman"/>
          <w:sz w:val="24"/>
          <w:szCs w:val="24"/>
        </w:rPr>
        <w:t xml:space="preserve">concepts—materialism, modes of life, forms of life, </w:t>
      </w:r>
      <w:r w:rsidR="000B230E">
        <w:rPr>
          <w:rFonts w:ascii="Times New Roman" w:hAnsi="Times New Roman" w:cs="Times New Roman"/>
          <w:sz w:val="24"/>
          <w:szCs w:val="24"/>
        </w:rPr>
        <w:t xml:space="preserve">use, </w:t>
      </w:r>
      <w:r w:rsidR="00026719">
        <w:rPr>
          <w:rFonts w:ascii="Times New Roman" w:hAnsi="Times New Roman" w:cs="Times New Roman"/>
          <w:sz w:val="24"/>
          <w:szCs w:val="24"/>
        </w:rPr>
        <w:t xml:space="preserve">context—for an ultimate ground. </w:t>
      </w:r>
      <w:r w:rsidR="005F3B84">
        <w:rPr>
          <w:rFonts w:ascii="Times New Roman" w:hAnsi="Times New Roman" w:cs="Times New Roman"/>
          <w:sz w:val="24"/>
          <w:szCs w:val="24"/>
        </w:rPr>
        <w:t xml:space="preserve">Wittgenstein, Marx, and Engels </w:t>
      </w:r>
      <w:r w:rsidR="00705554">
        <w:rPr>
          <w:rFonts w:ascii="Times New Roman" w:hAnsi="Times New Roman" w:cs="Times New Roman"/>
          <w:sz w:val="24"/>
          <w:szCs w:val="24"/>
        </w:rPr>
        <w:t>largely</w:t>
      </w:r>
      <w:r w:rsidR="005F3B84">
        <w:rPr>
          <w:rFonts w:ascii="Times New Roman" w:hAnsi="Times New Roman" w:cs="Times New Roman"/>
          <w:sz w:val="24"/>
          <w:szCs w:val="24"/>
        </w:rPr>
        <w:t xml:space="preserve"> </w:t>
      </w:r>
      <w:r w:rsidR="00C60585">
        <w:rPr>
          <w:rFonts w:ascii="Times New Roman" w:hAnsi="Times New Roman" w:cs="Times New Roman"/>
          <w:sz w:val="24"/>
          <w:szCs w:val="24"/>
        </w:rPr>
        <w:t>confine</w:t>
      </w:r>
      <w:r w:rsidR="005F3B84">
        <w:rPr>
          <w:rFonts w:ascii="Times New Roman" w:hAnsi="Times New Roman" w:cs="Times New Roman"/>
          <w:sz w:val="24"/>
          <w:szCs w:val="24"/>
        </w:rPr>
        <w:t xml:space="preserve"> themselves to what is given</w:t>
      </w:r>
      <w:r w:rsidR="00312CAE">
        <w:rPr>
          <w:rFonts w:ascii="Times New Roman" w:hAnsi="Times New Roman" w:cs="Times New Roman"/>
          <w:sz w:val="24"/>
          <w:szCs w:val="24"/>
        </w:rPr>
        <w:t xml:space="preserve"> or </w:t>
      </w:r>
      <w:r w:rsidR="00195212">
        <w:rPr>
          <w:rFonts w:ascii="Times New Roman" w:hAnsi="Times New Roman" w:cs="Times New Roman"/>
          <w:sz w:val="24"/>
          <w:szCs w:val="24"/>
        </w:rPr>
        <w:t>measurable</w:t>
      </w:r>
      <w:r w:rsidR="005F3B84">
        <w:rPr>
          <w:rFonts w:ascii="Times New Roman" w:hAnsi="Times New Roman" w:cs="Times New Roman"/>
          <w:sz w:val="24"/>
          <w:szCs w:val="24"/>
        </w:rPr>
        <w:t xml:space="preserve">. </w:t>
      </w:r>
      <w:r w:rsidR="0021608F">
        <w:rPr>
          <w:rFonts w:ascii="Times New Roman" w:hAnsi="Times New Roman" w:cs="Times New Roman"/>
          <w:sz w:val="24"/>
          <w:szCs w:val="24"/>
        </w:rPr>
        <w:t xml:space="preserve">For </w:t>
      </w:r>
      <w:r w:rsidR="0021608F">
        <w:rPr>
          <w:rFonts w:ascii="Times New Roman" w:hAnsi="Times New Roman" w:cs="Times New Roman"/>
          <w:sz w:val="24"/>
          <w:szCs w:val="24"/>
        </w:rPr>
        <w:lastRenderedPageBreak/>
        <w:t>instance, Marx and Engels presume “the existence of living human individuals” and assert that their consciousness is determined by how they fulfill their basic, fundamental need to s</w:t>
      </w:r>
      <w:r w:rsidR="00B5317C">
        <w:rPr>
          <w:rFonts w:ascii="Times New Roman" w:hAnsi="Times New Roman" w:cs="Times New Roman"/>
          <w:sz w:val="24"/>
          <w:szCs w:val="24"/>
        </w:rPr>
        <w:t>ubsist.</w:t>
      </w:r>
      <w:r w:rsidR="00312CAE">
        <w:rPr>
          <w:rStyle w:val="FootnoteReference"/>
          <w:rFonts w:ascii="Times New Roman" w:hAnsi="Times New Roman" w:cs="Times New Roman"/>
          <w:sz w:val="24"/>
          <w:szCs w:val="24"/>
        </w:rPr>
        <w:footnoteReference w:id="24"/>
      </w:r>
      <w:r w:rsidR="00B5317C">
        <w:rPr>
          <w:rFonts w:ascii="Times New Roman" w:hAnsi="Times New Roman" w:cs="Times New Roman"/>
          <w:sz w:val="24"/>
          <w:szCs w:val="24"/>
        </w:rPr>
        <w:t xml:space="preserve"> </w:t>
      </w:r>
      <w:r w:rsidR="00C60585">
        <w:rPr>
          <w:rFonts w:ascii="Times New Roman" w:hAnsi="Times New Roman" w:cs="Times New Roman"/>
          <w:sz w:val="24"/>
          <w:szCs w:val="24"/>
        </w:rPr>
        <w:t>Historical m</w:t>
      </w:r>
      <w:r w:rsidR="00B5317C">
        <w:rPr>
          <w:rFonts w:ascii="Times New Roman" w:hAnsi="Times New Roman" w:cs="Times New Roman"/>
          <w:sz w:val="24"/>
          <w:szCs w:val="24"/>
        </w:rPr>
        <w:t xml:space="preserve">aterialism can tell us, in other words, </w:t>
      </w:r>
      <w:r w:rsidR="0021608F">
        <w:rPr>
          <w:rFonts w:ascii="Times New Roman" w:hAnsi="Times New Roman" w:cs="Times New Roman"/>
          <w:sz w:val="24"/>
          <w:szCs w:val="24"/>
        </w:rPr>
        <w:t xml:space="preserve">how </w:t>
      </w:r>
      <w:r w:rsidR="00B5317C">
        <w:rPr>
          <w:rFonts w:ascii="Times New Roman" w:hAnsi="Times New Roman" w:cs="Times New Roman"/>
          <w:sz w:val="24"/>
          <w:szCs w:val="24"/>
        </w:rPr>
        <w:t>the development of human society proceeds from the pursuit of a need</w:t>
      </w:r>
      <w:r w:rsidR="0021608F">
        <w:rPr>
          <w:rFonts w:ascii="Times New Roman" w:hAnsi="Times New Roman" w:cs="Times New Roman"/>
          <w:sz w:val="24"/>
          <w:szCs w:val="24"/>
        </w:rPr>
        <w:t xml:space="preserve">. But it does not tell us why human beings have that need, why they must eat and survive. </w:t>
      </w:r>
      <w:r w:rsidR="00C60585">
        <w:rPr>
          <w:rFonts w:ascii="Times New Roman" w:hAnsi="Times New Roman" w:cs="Times New Roman"/>
          <w:sz w:val="24"/>
          <w:szCs w:val="24"/>
        </w:rPr>
        <w:t xml:space="preserve">Here we reach our limit and </w:t>
      </w:r>
      <w:r w:rsidR="000B230E">
        <w:rPr>
          <w:rFonts w:ascii="Times New Roman" w:hAnsi="Times New Roman" w:cs="Times New Roman"/>
          <w:sz w:val="24"/>
          <w:szCs w:val="24"/>
        </w:rPr>
        <w:t>must</w:t>
      </w:r>
      <w:r w:rsidR="00C60585">
        <w:rPr>
          <w:rFonts w:ascii="Times New Roman" w:hAnsi="Times New Roman" w:cs="Times New Roman"/>
          <w:sz w:val="24"/>
          <w:szCs w:val="24"/>
        </w:rPr>
        <w:t xml:space="preserve"> accept</w:t>
      </w:r>
      <w:r w:rsidR="000B230E">
        <w:rPr>
          <w:rFonts w:ascii="Times New Roman" w:hAnsi="Times New Roman" w:cs="Times New Roman"/>
          <w:sz w:val="24"/>
          <w:szCs w:val="24"/>
        </w:rPr>
        <w:t xml:space="preserve">, to paraphrase, Wittgenstein, </w:t>
      </w:r>
      <w:r w:rsidR="00C60585">
        <w:rPr>
          <w:rFonts w:ascii="Times New Roman" w:hAnsi="Times New Roman" w:cs="Times New Roman"/>
          <w:sz w:val="24"/>
          <w:szCs w:val="24"/>
        </w:rPr>
        <w:t>that this is simply what we do.</w:t>
      </w:r>
      <w:r w:rsidR="002E44C9">
        <w:rPr>
          <w:rStyle w:val="FootnoteReference"/>
          <w:rFonts w:ascii="Times New Roman" w:hAnsi="Times New Roman" w:cs="Times New Roman"/>
          <w:sz w:val="24"/>
          <w:szCs w:val="24"/>
        </w:rPr>
        <w:footnoteReference w:id="25"/>
      </w:r>
    </w:p>
    <w:p w:rsidR="0028360F" w:rsidRDefault="004D7331" w:rsidP="00DB05A3">
      <w:pPr>
        <w:spacing w:line="480" w:lineRule="auto"/>
        <w:rPr>
          <w:rFonts w:ascii="Times New Roman" w:hAnsi="Times New Roman" w:cs="Times New Roman"/>
          <w:sz w:val="24"/>
          <w:szCs w:val="24"/>
        </w:rPr>
      </w:pPr>
      <w:r>
        <w:rPr>
          <w:rFonts w:ascii="Times New Roman" w:hAnsi="Times New Roman" w:cs="Times New Roman"/>
          <w:sz w:val="24"/>
          <w:szCs w:val="24"/>
        </w:rPr>
        <w:tab/>
      </w:r>
      <w:r w:rsidR="0028360F">
        <w:rPr>
          <w:rFonts w:ascii="Times New Roman" w:hAnsi="Times New Roman" w:cs="Times New Roman"/>
          <w:sz w:val="24"/>
          <w:szCs w:val="24"/>
        </w:rPr>
        <w:t xml:space="preserve">Such formulations by Wittgenstein have, of course, led to </w:t>
      </w:r>
      <w:r w:rsidR="00C25C30">
        <w:rPr>
          <w:rFonts w:ascii="Times New Roman" w:hAnsi="Times New Roman" w:cs="Times New Roman"/>
          <w:sz w:val="24"/>
          <w:szCs w:val="24"/>
        </w:rPr>
        <w:t>the charge</w:t>
      </w:r>
      <w:r w:rsidR="0028360F">
        <w:rPr>
          <w:rFonts w:ascii="Times New Roman" w:hAnsi="Times New Roman" w:cs="Times New Roman"/>
          <w:sz w:val="24"/>
          <w:szCs w:val="24"/>
        </w:rPr>
        <w:t xml:space="preserve"> that his work is conservative, that </w:t>
      </w:r>
      <w:r w:rsidR="00D33501">
        <w:rPr>
          <w:rFonts w:ascii="Times New Roman" w:hAnsi="Times New Roman" w:cs="Times New Roman"/>
          <w:sz w:val="24"/>
          <w:szCs w:val="24"/>
        </w:rPr>
        <w:t>it promote</w:t>
      </w:r>
      <w:r w:rsidR="0028360F">
        <w:rPr>
          <w:rFonts w:ascii="Times New Roman" w:hAnsi="Times New Roman" w:cs="Times New Roman"/>
          <w:sz w:val="24"/>
          <w:szCs w:val="24"/>
        </w:rPr>
        <w:t>s quietism</w:t>
      </w:r>
      <w:r w:rsidR="000E0AD8">
        <w:rPr>
          <w:rFonts w:ascii="Times New Roman" w:hAnsi="Times New Roman" w:cs="Times New Roman"/>
          <w:sz w:val="24"/>
          <w:szCs w:val="24"/>
        </w:rPr>
        <w:t>.</w:t>
      </w:r>
      <w:r w:rsidR="00C25C30">
        <w:rPr>
          <w:rFonts w:ascii="Times New Roman" w:hAnsi="Times New Roman" w:cs="Times New Roman"/>
          <w:sz w:val="24"/>
          <w:szCs w:val="24"/>
        </w:rPr>
        <w:t xml:space="preserve"> The most damning evidence for this is </w:t>
      </w:r>
      <w:r w:rsidR="00B47C5C">
        <w:rPr>
          <w:rFonts w:ascii="Times New Roman" w:hAnsi="Times New Roman" w:cs="Times New Roman"/>
          <w:sz w:val="24"/>
          <w:szCs w:val="24"/>
        </w:rPr>
        <w:t xml:space="preserve">perhaps </w:t>
      </w:r>
      <w:r w:rsidR="00C25C30">
        <w:rPr>
          <w:rFonts w:ascii="Times New Roman" w:hAnsi="Times New Roman" w:cs="Times New Roman"/>
          <w:sz w:val="24"/>
          <w:szCs w:val="24"/>
        </w:rPr>
        <w:t>paragraph 124</w:t>
      </w:r>
      <w:r w:rsidR="00ED2381">
        <w:rPr>
          <w:rFonts w:ascii="Times New Roman" w:hAnsi="Times New Roman" w:cs="Times New Roman"/>
          <w:sz w:val="24"/>
          <w:szCs w:val="24"/>
        </w:rPr>
        <w:t xml:space="preserve"> in the </w:t>
      </w:r>
      <w:r w:rsidR="00ED2381" w:rsidRPr="00312CAE">
        <w:rPr>
          <w:rFonts w:ascii="Times New Roman" w:hAnsi="Times New Roman" w:cs="Times New Roman"/>
          <w:i/>
          <w:sz w:val="24"/>
          <w:szCs w:val="24"/>
        </w:rPr>
        <w:t>Investigations</w:t>
      </w:r>
      <w:r w:rsidR="0028360F">
        <w:rPr>
          <w:rFonts w:ascii="Times New Roman" w:hAnsi="Times New Roman" w:cs="Times New Roman"/>
          <w:sz w:val="24"/>
          <w:szCs w:val="24"/>
        </w:rPr>
        <w:t xml:space="preserve">: </w:t>
      </w:r>
    </w:p>
    <w:p w:rsidR="00C25C30" w:rsidRPr="00C25C30" w:rsidRDefault="0028360F" w:rsidP="00DB05A3">
      <w:pPr>
        <w:ind w:left="720" w:right="720"/>
        <w:rPr>
          <w:rFonts w:ascii="Times New Roman" w:hAnsi="Times New Roman" w:cs="Times New Roman"/>
          <w:sz w:val="20"/>
          <w:szCs w:val="20"/>
        </w:rPr>
      </w:pPr>
      <w:r w:rsidRPr="00C25C30">
        <w:rPr>
          <w:rFonts w:ascii="Times New Roman" w:hAnsi="Times New Roman" w:cs="Times New Roman"/>
          <w:sz w:val="20"/>
          <w:szCs w:val="20"/>
        </w:rPr>
        <w:t>Philosophy must not interfere in any way with the actual use of language, so it can in the end only describe it</w:t>
      </w:r>
      <w:r w:rsidR="00C25C30" w:rsidRPr="00C25C30">
        <w:rPr>
          <w:rFonts w:ascii="Times New Roman" w:hAnsi="Times New Roman" w:cs="Times New Roman"/>
          <w:sz w:val="20"/>
          <w:szCs w:val="20"/>
        </w:rPr>
        <w:t>.</w:t>
      </w:r>
      <w:r w:rsidR="00C25C30" w:rsidRPr="00C25C30">
        <w:rPr>
          <w:rFonts w:ascii="Times New Roman" w:hAnsi="Times New Roman" w:cs="Times New Roman"/>
          <w:sz w:val="20"/>
          <w:szCs w:val="20"/>
        </w:rPr>
        <w:br/>
      </w:r>
      <w:r w:rsidR="00C25C30" w:rsidRPr="00C25C30">
        <w:rPr>
          <w:rFonts w:ascii="Times New Roman" w:hAnsi="Times New Roman" w:cs="Times New Roman"/>
          <w:sz w:val="20"/>
          <w:szCs w:val="20"/>
        </w:rPr>
        <w:tab/>
        <w:t>For it cannot justify it either.</w:t>
      </w:r>
      <w:r w:rsidR="00C25C30" w:rsidRPr="00C25C30">
        <w:rPr>
          <w:rFonts w:ascii="Times New Roman" w:hAnsi="Times New Roman" w:cs="Times New Roman"/>
          <w:sz w:val="20"/>
          <w:szCs w:val="20"/>
        </w:rPr>
        <w:br/>
      </w:r>
      <w:r w:rsidR="00C25C30" w:rsidRPr="00C25C30">
        <w:rPr>
          <w:rFonts w:ascii="Times New Roman" w:hAnsi="Times New Roman" w:cs="Times New Roman"/>
          <w:sz w:val="20"/>
          <w:szCs w:val="20"/>
        </w:rPr>
        <w:tab/>
        <w:t>It leaves everything</w:t>
      </w:r>
      <w:r w:rsidR="00C25C30">
        <w:rPr>
          <w:rFonts w:ascii="Times New Roman" w:hAnsi="Times New Roman" w:cs="Times New Roman"/>
          <w:sz w:val="20"/>
          <w:szCs w:val="20"/>
        </w:rPr>
        <w:t xml:space="preserve"> as it is.</w:t>
      </w:r>
      <w:r w:rsidR="00504950">
        <w:rPr>
          <w:rFonts w:ascii="Times New Roman" w:hAnsi="Times New Roman" w:cs="Times New Roman"/>
          <w:sz w:val="20"/>
          <w:szCs w:val="20"/>
        </w:rPr>
        <w:br/>
        <w:t>It also leaves mathematics as it is, and no mathematical discovery can advance it. A ‘leading problem of mathematical logic is for us a problem of mathematics like any other.</w:t>
      </w:r>
      <w:r w:rsidR="00312CAE">
        <w:rPr>
          <w:rStyle w:val="FootnoteReference"/>
          <w:rFonts w:ascii="Times New Roman" w:hAnsi="Times New Roman" w:cs="Times New Roman"/>
          <w:sz w:val="20"/>
          <w:szCs w:val="20"/>
        </w:rPr>
        <w:footnoteReference w:id="26"/>
      </w:r>
      <w:r w:rsidR="00504950">
        <w:rPr>
          <w:rFonts w:ascii="Times New Roman" w:hAnsi="Times New Roman" w:cs="Times New Roman"/>
          <w:sz w:val="20"/>
          <w:szCs w:val="20"/>
        </w:rPr>
        <w:t xml:space="preserve"> </w:t>
      </w:r>
    </w:p>
    <w:p w:rsidR="00F45C3F" w:rsidRDefault="00C25C30" w:rsidP="00DB05A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But i</w:t>
      </w:r>
      <w:r w:rsidR="00B47C5C">
        <w:rPr>
          <w:rFonts w:ascii="Times New Roman" w:hAnsi="Times New Roman" w:cs="Times New Roman"/>
          <w:sz w:val="24"/>
          <w:szCs w:val="24"/>
        </w:rPr>
        <w:t xml:space="preserve">f we read Wittgenstein as a materialist then </w:t>
      </w:r>
      <w:r>
        <w:rPr>
          <w:rFonts w:ascii="Times New Roman" w:hAnsi="Times New Roman" w:cs="Times New Roman"/>
          <w:sz w:val="24"/>
          <w:szCs w:val="24"/>
        </w:rPr>
        <w:t xml:space="preserve">this statement, much like </w:t>
      </w:r>
      <w:r w:rsidR="00B47C5C">
        <w:rPr>
          <w:rFonts w:ascii="Times New Roman" w:hAnsi="Times New Roman" w:cs="Times New Roman"/>
          <w:sz w:val="24"/>
          <w:szCs w:val="24"/>
        </w:rPr>
        <w:t>his claim that</w:t>
      </w:r>
      <w:r>
        <w:rPr>
          <w:rFonts w:ascii="Times New Roman" w:hAnsi="Times New Roman" w:cs="Times New Roman"/>
          <w:sz w:val="24"/>
          <w:szCs w:val="24"/>
        </w:rPr>
        <w:t xml:space="preserve"> “</w:t>
      </w:r>
      <w:r w:rsidR="00B47C5C">
        <w:rPr>
          <w:rFonts w:ascii="Times New Roman" w:hAnsi="Times New Roman" w:cs="Times New Roman"/>
          <w:sz w:val="24"/>
          <w:szCs w:val="24"/>
        </w:rPr>
        <w:t xml:space="preserve">[w]hat we do is </w:t>
      </w:r>
      <w:r>
        <w:rPr>
          <w:rFonts w:ascii="Times New Roman" w:hAnsi="Times New Roman" w:cs="Times New Roman"/>
          <w:sz w:val="24"/>
          <w:szCs w:val="24"/>
        </w:rPr>
        <w:t xml:space="preserve">to bring words back from their metaphysical to their everyday use,” </w:t>
      </w:r>
      <w:r w:rsidR="00B47C5C">
        <w:rPr>
          <w:rFonts w:ascii="Times New Roman" w:hAnsi="Times New Roman" w:cs="Times New Roman"/>
          <w:sz w:val="24"/>
          <w:szCs w:val="24"/>
        </w:rPr>
        <w:t xml:space="preserve">can be </w:t>
      </w:r>
      <w:r w:rsidR="00C82B85">
        <w:rPr>
          <w:rFonts w:ascii="Times New Roman" w:hAnsi="Times New Roman" w:cs="Times New Roman"/>
          <w:sz w:val="24"/>
          <w:szCs w:val="24"/>
        </w:rPr>
        <w:t xml:space="preserve">properly </w:t>
      </w:r>
      <w:r>
        <w:rPr>
          <w:rFonts w:ascii="Times New Roman" w:hAnsi="Times New Roman" w:cs="Times New Roman"/>
          <w:sz w:val="24"/>
          <w:szCs w:val="24"/>
        </w:rPr>
        <w:t xml:space="preserve">understood as </w:t>
      </w:r>
      <w:r w:rsidR="00B47C5C">
        <w:rPr>
          <w:rFonts w:ascii="Times New Roman" w:hAnsi="Times New Roman" w:cs="Times New Roman"/>
          <w:sz w:val="24"/>
          <w:szCs w:val="24"/>
        </w:rPr>
        <w:t>a critique</w:t>
      </w:r>
      <w:r>
        <w:rPr>
          <w:rFonts w:ascii="Times New Roman" w:hAnsi="Times New Roman" w:cs="Times New Roman"/>
          <w:sz w:val="24"/>
          <w:szCs w:val="24"/>
        </w:rPr>
        <w:t xml:space="preserve"> of idealism.</w:t>
      </w:r>
      <w:r w:rsidR="007A65B8">
        <w:rPr>
          <w:rStyle w:val="FootnoteReference"/>
          <w:rFonts w:ascii="Times New Roman" w:hAnsi="Times New Roman" w:cs="Times New Roman"/>
          <w:sz w:val="24"/>
          <w:szCs w:val="24"/>
        </w:rPr>
        <w:footnoteReference w:id="27"/>
      </w:r>
      <w:r w:rsidR="000E0AD8">
        <w:rPr>
          <w:rFonts w:ascii="Times New Roman" w:hAnsi="Times New Roman" w:cs="Times New Roman"/>
          <w:sz w:val="24"/>
          <w:szCs w:val="24"/>
        </w:rPr>
        <w:t xml:space="preserve"> </w:t>
      </w:r>
      <w:r w:rsidR="00B47C5C">
        <w:rPr>
          <w:rFonts w:ascii="Times New Roman" w:hAnsi="Times New Roman" w:cs="Times New Roman"/>
          <w:sz w:val="24"/>
          <w:szCs w:val="24"/>
        </w:rPr>
        <w:t>Ind</w:t>
      </w:r>
      <w:r w:rsidR="00D33501">
        <w:rPr>
          <w:rFonts w:ascii="Times New Roman" w:hAnsi="Times New Roman" w:cs="Times New Roman"/>
          <w:sz w:val="24"/>
          <w:szCs w:val="24"/>
        </w:rPr>
        <w:t>eed it is a critique that echoes the one</w:t>
      </w:r>
      <w:r w:rsidR="00B47C5C">
        <w:rPr>
          <w:rFonts w:ascii="Times New Roman" w:hAnsi="Times New Roman" w:cs="Times New Roman"/>
          <w:sz w:val="24"/>
          <w:szCs w:val="24"/>
        </w:rPr>
        <w:t xml:space="preserve"> made by Marx and Engels</w:t>
      </w:r>
      <w:r w:rsidR="00D33501">
        <w:rPr>
          <w:rFonts w:ascii="Times New Roman" w:hAnsi="Times New Roman" w:cs="Times New Roman"/>
          <w:sz w:val="24"/>
          <w:szCs w:val="24"/>
        </w:rPr>
        <w:t>, who claimed that “</w:t>
      </w:r>
      <w:r w:rsidR="0028360F">
        <w:rPr>
          <w:rFonts w:ascii="Times New Roman" w:hAnsi="Times New Roman" w:cs="Times New Roman"/>
          <w:sz w:val="24"/>
          <w:szCs w:val="24"/>
        </w:rPr>
        <w:t>philosophers would only have to dissolve their language into the ordinary language, from which it is abstracted, to recognize it as the distorted language of the actual world, and to realize that neither thoughts nor language in themselves for</w:t>
      </w:r>
      <w:r w:rsidR="00B47C5C">
        <w:rPr>
          <w:rFonts w:ascii="Times New Roman" w:hAnsi="Times New Roman" w:cs="Times New Roman"/>
          <w:sz w:val="24"/>
          <w:szCs w:val="24"/>
        </w:rPr>
        <w:t>m</w:t>
      </w:r>
      <w:r w:rsidR="0028360F">
        <w:rPr>
          <w:rFonts w:ascii="Times New Roman" w:hAnsi="Times New Roman" w:cs="Times New Roman"/>
          <w:sz w:val="24"/>
          <w:szCs w:val="24"/>
        </w:rPr>
        <w:t xml:space="preserve"> a realm of their own, that they are only </w:t>
      </w:r>
      <w:r w:rsidR="0028360F" w:rsidRPr="0028360F">
        <w:rPr>
          <w:rFonts w:ascii="Times New Roman" w:hAnsi="Times New Roman" w:cs="Times New Roman"/>
          <w:i/>
          <w:sz w:val="24"/>
          <w:szCs w:val="24"/>
        </w:rPr>
        <w:t>manifestations</w:t>
      </w:r>
      <w:r w:rsidR="0028360F">
        <w:rPr>
          <w:rFonts w:ascii="Times New Roman" w:hAnsi="Times New Roman" w:cs="Times New Roman"/>
          <w:sz w:val="24"/>
          <w:szCs w:val="24"/>
        </w:rPr>
        <w:t xml:space="preserve"> of life.</w:t>
      </w:r>
      <w:r w:rsidR="00B47C5C">
        <w:rPr>
          <w:rFonts w:ascii="Times New Roman" w:hAnsi="Times New Roman" w:cs="Times New Roman"/>
          <w:sz w:val="24"/>
          <w:szCs w:val="24"/>
        </w:rPr>
        <w:t>”</w:t>
      </w:r>
      <w:r w:rsidR="007A65B8">
        <w:rPr>
          <w:rStyle w:val="FootnoteReference"/>
          <w:rFonts w:ascii="Times New Roman" w:hAnsi="Times New Roman" w:cs="Times New Roman"/>
          <w:sz w:val="24"/>
          <w:szCs w:val="24"/>
        </w:rPr>
        <w:footnoteReference w:id="28"/>
      </w:r>
      <w:r w:rsidR="0028360F">
        <w:rPr>
          <w:rFonts w:ascii="Times New Roman" w:hAnsi="Times New Roman" w:cs="Times New Roman"/>
          <w:sz w:val="24"/>
          <w:szCs w:val="24"/>
        </w:rPr>
        <w:t xml:space="preserve"> </w:t>
      </w:r>
      <w:r w:rsidR="00D33501">
        <w:rPr>
          <w:rFonts w:ascii="Times New Roman" w:hAnsi="Times New Roman" w:cs="Times New Roman"/>
          <w:sz w:val="24"/>
          <w:szCs w:val="24"/>
        </w:rPr>
        <w:t xml:space="preserve">Throughout </w:t>
      </w:r>
      <w:r w:rsidR="00D33501" w:rsidRPr="00D33501">
        <w:rPr>
          <w:rFonts w:ascii="Times New Roman" w:hAnsi="Times New Roman" w:cs="Times New Roman"/>
          <w:i/>
          <w:sz w:val="24"/>
          <w:szCs w:val="24"/>
        </w:rPr>
        <w:t>The German Ideology</w:t>
      </w:r>
      <w:r w:rsidR="00D33501">
        <w:rPr>
          <w:rFonts w:ascii="Times New Roman" w:hAnsi="Times New Roman" w:cs="Times New Roman"/>
          <w:sz w:val="24"/>
          <w:szCs w:val="24"/>
        </w:rPr>
        <w:t xml:space="preserve">, Marx and Engels attack </w:t>
      </w:r>
      <w:r w:rsidR="003E39A7">
        <w:rPr>
          <w:rFonts w:ascii="Times New Roman" w:hAnsi="Times New Roman" w:cs="Times New Roman"/>
          <w:sz w:val="24"/>
          <w:szCs w:val="24"/>
        </w:rPr>
        <w:t xml:space="preserve">idealist rhetoric </w:t>
      </w:r>
      <w:r w:rsidR="00D33501">
        <w:rPr>
          <w:rFonts w:ascii="Times New Roman" w:hAnsi="Times New Roman" w:cs="Times New Roman"/>
          <w:sz w:val="24"/>
          <w:szCs w:val="24"/>
        </w:rPr>
        <w:t xml:space="preserve">that they say occludes reality. </w:t>
      </w:r>
      <w:r w:rsidR="00C82B85">
        <w:rPr>
          <w:rFonts w:ascii="Times New Roman" w:hAnsi="Times New Roman" w:cs="Times New Roman"/>
          <w:sz w:val="24"/>
          <w:szCs w:val="24"/>
        </w:rPr>
        <w:t xml:space="preserve">Philosophers, they insist, need to </w:t>
      </w:r>
      <w:r w:rsidR="00C73F4A">
        <w:rPr>
          <w:rFonts w:ascii="Times New Roman" w:hAnsi="Times New Roman" w:cs="Times New Roman"/>
          <w:sz w:val="24"/>
          <w:szCs w:val="24"/>
        </w:rPr>
        <w:t xml:space="preserve">stop inventing and </w:t>
      </w:r>
      <w:r w:rsidR="00ED2381">
        <w:rPr>
          <w:rFonts w:ascii="Times New Roman" w:hAnsi="Times New Roman" w:cs="Times New Roman"/>
          <w:sz w:val="24"/>
          <w:szCs w:val="24"/>
        </w:rPr>
        <w:t>studying</w:t>
      </w:r>
      <w:r w:rsidR="00C82B85">
        <w:rPr>
          <w:rFonts w:ascii="Times New Roman" w:hAnsi="Times New Roman" w:cs="Times New Roman"/>
          <w:sz w:val="24"/>
          <w:szCs w:val="24"/>
        </w:rPr>
        <w:t xml:space="preserve"> </w:t>
      </w:r>
      <w:r w:rsidR="00420C10">
        <w:rPr>
          <w:rFonts w:ascii="Times New Roman" w:hAnsi="Times New Roman" w:cs="Times New Roman"/>
          <w:sz w:val="24"/>
          <w:szCs w:val="24"/>
        </w:rPr>
        <w:t xml:space="preserve">useless </w:t>
      </w:r>
      <w:r w:rsidR="00C82B85">
        <w:rPr>
          <w:rFonts w:ascii="Times New Roman" w:hAnsi="Times New Roman" w:cs="Times New Roman"/>
          <w:sz w:val="24"/>
          <w:szCs w:val="24"/>
        </w:rPr>
        <w:t>neologisms and return to the material world around them.</w:t>
      </w:r>
      <w:r w:rsidR="00504950">
        <w:rPr>
          <w:rFonts w:ascii="Times New Roman" w:hAnsi="Times New Roman" w:cs="Times New Roman"/>
          <w:sz w:val="24"/>
          <w:szCs w:val="24"/>
        </w:rPr>
        <w:t xml:space="preserve"> They need to stop treating language as something separate from every day life.</w:t>
      </w:r>
      <w:r w:rsidR="00C82B85">
        <w:rPr>
          <w:rFonts w:ascii="Times New Roman" w:hAnsi="Times New Roman" w:cs="Times New Roman"/>
          <w:sz w:val="24"/>
          <w:szCs w:val="24"/>
        </w:rPr>
        <w:t xml:space="preserve"> </w:t>
      </w:r>
      <w:r w:rsidR="00C95765">
        <w:rPr>
          <w:rFonts w:ascii="Times New Roman" w:hAnsi="Times New Roman" w:cs="Times New Roman"/>
          <w:sz w:val="24"/>
          <w:szCs w:val="24"/>
        </w:rPr>
        <w:t xml:space="preserve">In </w:t>
      </w:r>
      <w:r w:rsidR="007A65B8">
        <w:rPr>
          <w:rFonts w:ascii="Times New Roman" w:hAnsi="Times New Roman" w:cs="Times New Roman"/>
          <w:sz w:val="24"/>
          <w:szCs w:val="24"/>
        </w:rPr>
        <w:t>the section</w:t>
      </w:r>
      <w:r w:rsidR="00C95765">
        <w:rPr>
          <w:rFonts w:ascii="Times New Roman" w:hAnsi="Times New Roman" w:cs="Times New Roman"/>
          <w:sz w:val="24"/>
          <w:szCs w:val="24"/>
        </w:rPr>
        <w:t xml:space="preserve"> called “Philosophy and Reality” </w:t>
      </w:r>
      <w:r w:rsidR="00E056C5">
        <w:rPr>
          <w:rFonts w:ascii="Times New Roman" w:hAnsi="Times New Roman" w:cs="Times New Roman"/>
          <w:sz w:val="24"/>
          <w:szCs w:val="24"/>
        </w:rPr>
        <w:t>their rhetoric is</w:t>
      </w:r>
      <w:r w:rsidR="00C95765">
        <w:rPr>
          <w:rFonts w:ascii="Times New Roman" w:hAnsi="Times New Roman" w:cs="Times New Roman"/>
          <w:sz w:val="24"/>
          <w:szCs w:val="24"/>
        </w:rPr>
        <w:t xml:space="preserve"> </w:t>
      </w:r>
      <w:r w:rsidR="00ED2381">
        <w:rPr>
          <w:rFonts w:ascii="Times New Roman" w:hAnsi="Times New Roman" w:cs="Times New Roman"/>
          <w:sz w:val="24"/>
          <w:szCs w:val="24"/>
        </w:rPr>
        <w:t>particularly</w:t>
      </w:r>
      <w:r w:rsidR="00C95765">
        <w:rPr>
          <w:rFonts w:ascii="Times New Roman" w:hAnsi="Times New Roman" w:cs="Times New Roman"/>
          <w:sz w:val="24"/>
          <w:szCs w:val="24"/>
        </w:rPr>
        <w:t xml:space="preserve"> forceful: “One has to ‘leave philosophy aside,’ one has to leap out of it and devote oneself like an ordinary man to the study of actuality, for which there exists also an enormous amount of literary material, unknown, of course, to the philosophers</w:t>
      </w:r>
      <w:r w:rsidR="00FB3EB1">
        <w:rPr>
          <w:rFonts w:ascii="Times New Roman" w:hAnsi="Times New Roman" w:cs="Times New Roman"/>
          <w:sz w:val="24"/>
          <w:szCs w:val="24"/>
        </w:rPr>
        <w:t>.”</w:t>
      </w:r>
      <w:r w:rsidR="007A65B8">
        <w:rPr>
          <w:rStyle w:val="FootnoteReference"/>
          <w:rFonts w:ascii="Times New Roman" w:hAnsi="Times New Roman" w:cs="Times New Roman"/>
          <w:sz w:val="24"/>
          <w:szCs w:val="24"/>
        </w:rPr>
        <w:footnoteReference w:id="29"/>
      </w:r>
      <w:r w:rsidR="00FB3EB1">
        <w:rPr>
          <w:rFonts w:ascii="Times New Roman" w:hAnsi="Times New Roman" w:cs="Times New Roman"/>
          <w:sz w:val="24"/>
          <w:szCs w:val="24"/>
        </w:rPr>
        <w:t xml:space="preserve"> </w:t>
      </w:r>
      <w:r w:rsidR="00C95765">
        <w:rPr>
          <w:rFonts w:ascii="Times New Roman" w:hAnsi="Times New Roman" w:cs="Times New Roman"/>
          <w:sz w:val="24"/>
          <w:szCs w:val="24"/>
        </w:rPr>
        <w:t xml:space="preserve">Is </w:t>
      </w:r>
      <w:r w:rsidR="00FB3EB1">
        <w:rPr>
          <w:rFonts w:ascii="Times New Roman" w:hAnsi="Times New Roman" w:cs="Times New Roman"/>
          <w:sz w:val="24"/>
          <w:szCs w:val="24"/>
        </w:rPr>
        <w:t>this not what Wittgenstein sought</w:t>
      </w:r>
      <w:r w:rsidR="00C95765">
        <w:rPr>
          <w:rFonts w:ascii="Times New Roman" w:hAnsi="Times New Roman" w:cs="Times New Roman"/>
          <w:sz w:val="24"/>
          <w:szCs w:val="24"/>
        </w:rPr>
        <w:t xml:space="preserve"> to do?</w:t>
      </w:r>
      <w:r w:rsidR="00504950">
        <w:rPr>
          <w:rFonts w:ascii="Times New Roman" w:hAnsi="Times New Roman" w:cs="Times New Roman"/>
          <w:sz w:val="24"/>
          <w:szCs w:val="24"/>
        </w:rPr>
        <w:t xml:space="preserve"> “When I talk about language (word, sentence, etc.),” he </w:t>
      </w:r>
      <w:r w:rsidR="00C95765">
        <w:rPr>
          <w:rFonts w:ascii="Times New Roman" w:hAnsi="Times New Roman" w:cs="Times New Roman"/>
          <w:sz w:val="24"/>
          <w:szCs w:val="24"/>
        </w:rPr>
        <w:t>writes</w:t>
      </w:r>
      <w:r w:rsidR="00504950">
        <w:rPr>
          <w:rFonts w:ascii="Times New Roman" w:hAnsi="Times New Roman" w:cs="Times New Roman"/>
          <w:sz w:val="24"/>
          <w:szCs w:val="24"/>
        </w:rPr>
        <w:t>, “I must speak the language of every day.”</w:t>
      </w:r>
      <w:r w:rsidR="007A65B8">
        <w:rPr>
          <w:rStyle w:val="FootnoteReference"/>
          <w:rFonts w:ascii="Times New Roman" w:hAnsi="Times New Roman" w:cs="Times New Roman"/>
          <w:sz w:val="24"/>
          <w:szCs w:val="24"/>
        </w:rPr>
        <w:footnoteReference w:id="30"/>
      </w:r>
      <w:r w:rsidR="00504950">
        <w:rPr>
          <w:rFonts w:ascii="Times New Roman" w:hAnsi="Times New Roman" w:cs="Times New Roman"/>
          <w:sz w:val="24"/>
          <w:szCs w:val="24"/>
        </w:rPr>
        <w:t xml:space="preserve"> </w:t>
      </w:r>
      <w:r w:rsidR="001A7B55">
        <w:rPr>
          <w:rFonts w:ascii="Times New Roman" w:hAnsi="Times New Roman" w:cs="Times New Roman"/>
          <w:sz w:val="24"/>
          <w:szCs w:val="24"/>
        </w:rPr>
        <w:t xml:space="preserve">Wittgenstein abandoned the grand theorizing that characterized </w:t>
      </w:r>
      <w:r w:rsidR="00FB3EB1">
        <w:rPr>
          <w:rFonts w:ascii="Times New Roman" w:hAnsi="Times New Roman" w:cs="Times New Roman"/>
          <w:sz w:val="24"/>
          <w:szCs w:val="24"/>
        </w:rPr>
        <w:t xml:space="preserve">much of </w:t>
      </w:r>
      <w:r w:rsidR="001A7B55">
        <w:rPr>
          <w:rFonts w:ascii="Times New Roman" w:hAnsi="Times New Roman" w:cs="Times New Roman"/>
          <w:sz w:val="24"/>
          <w:szCs w:val="24"/>
        </w:rPr>
        <w:t>the Western philosophical tradition</w:t>
      </w:r>
      <w:r w:rsidR="00354AAA">
        <w:rPr>
          <w:rFonts w:ascii="Times New Roman" w:hAnsi="Times New Roman" w:cs="Times New Roman"/>
          <w:sz w:val="24"/>
          <w:szCs w:val="24"/>
        </w:rPr>
        <w:t xml:space="preserve"> up to his time</w:t>
      </w:r>
      <w:r w:rsidR="00C95765">
        <w:rPr>
          <w:rFonts w:ascii="Times New Roman" w:hAnsi="Times New Roman" w:cs="Times New Roman"/>
          <w:sz w:val="24"/>
          <w:szCs w:val="24"/>
        </w:rPr>
        <w:t xml:space="preserve"> in favor of the study of specific problems concerning </w:t>
      </w:r>
      <w:r w:rsidR="00FB3EB1" w:rsidRPr="00FB3EB1">
        <w:rPr>
          <w:rFonts w:ascii="Times New Roman" w:hAnsi="Times New Roman" w:cs="Times New Roman"/>
          <w:i/>
          <w:sz w:val="24"/>
          <w:szCs w:val="24"/>
        </w:rPr>
        <w:t>actual</w:t>
      </w:r>
      <w:r w:rsidR="00FB3EB1">
        <w:rPr>
          <w:rFonts w:ascii="Times New Roman" w:hAnsi="Times New Roman" w:cs="Times New Roman"/>
          <w:sz w:val="24"/>
          <w:szCs w:val="24"/>
        </w:rPr>
        <w:t xml:space="preserve"> </w:t>
      </w:r>
      <w:r w:rsidR="00C95765">
        <w:rPr>
          <w:rFonts w:ascii="Times New Roman" w:hAnsi="Times New Roman" w:cs="Times New Roman"/>
          <w:sz w:val="24"/>
          <w:szCs w:val="24"/>
        </w:rPr>
        <w:t>ordinary usage</w:t>
      </w:r>
      <w:r w:rsidR="001A7B55">
        <w:rPr>
          <w:rFonts w:ascii="Times New Roman" w:hAnsi="Times New Roman" w:cs="Times New Roman"/>
          <w:sz w:val="24"/>
          <w:szCs w:val="24"/>
        </w:rPr>
        <w:t xml:space="preserve">. </w:t>
      </w:r>
      <w:r w:rsidR="00354AAA">
        <w:rPr>
          <w:rFonts w:ascii="Times New Roman" w:hAnsi="Times New Roman" w:cs="Times New Roman"/>
          <w:sz w:val="24"/>
          <w:szCs w:val="24"/>
        </w:rPr>
        <w:t xml:space="preserve">Hence he did not, in his later phase, do </w:t>
      </w:r>
      <w:r w:rsidR="00F80578">
        <w:rPr>
          <w:rFonts w:ascii="Times New Roman" w:hAnsi="Times New Roman" w:cs="Times New Roman"/>
          <w:sz w:val="24"/>
          <w:szCs w:val="24"/>
        </w:rPr>
        <w:t>philosophy in the traditional, derogatory</w:t>
      </w:r>
      <w:r w:rsidR="00354AAA">
        <w:rPr>
          <w:rFonts w:ascii="Times New Roman" w:hAnsi="Times New Roman" w:cs="Times New Roman"/>
          <w:sz w:val="24"/>
          <w:szCs w:val="24"/>
        </w:rPr>
        <w:t xml:space="preserve"> sense meant by Marx and Engels. One </w:t>
      </w:r>
      <w:r w:rsidR="00C95765">
        <w:rPr>
          <w:rFonts w:ascii="Times New Roman" w:hAnsi="Times New Roman" w:cs="Times New Roman"/>
          <w:sz w:val="24"/>
          <w:szCs w:val="24"/>
        </w:rPr>
        <w:t xml:space="preserve">can reasonably </w:t>
      </w:r>
      <w:r w:rsidR="00354AAA">
        <w:rPr>
          <w:rFonts w:ascii="Times New Roman" w:hAnsi="Times New Roman" w:cs="Times New Roman"/>
          <w:sz w:val="24"/>
          <w:szCs w:val="24"/>
        </w:rPr>
        <w:t xml:space="preserve">say he left it, just as they recommended. Even so, he maintained a clear sense </w:t>
      </w:r>
      <w:r w:rsidR="007A65B8">
        <w:rPr>
          <w:rFonts w:ascii="Times New Roman" w:hAnsi="Times New Roman" w:cs="Times New Roman"/>
          <w:sz w:val="24"/>
          <w:szCs w:val="24"/>
        </w:rPr>
        <w:t xml:space="preserve">of </w:t>
      </w:r>
      <w:r w:rsidR="00C95765">
        <w:rPr>
          <w:rFonts w:ascii="Times New Roman" w:hAnsi="Times New Roman" w:cs="Times New Roman"/>
          <w:sz w:val="24"/>
          <w:szCs w:val="24"/>
        </w:rPr>
        <w:t xml:space="preserve">what exactly </w:t>
      </w:r>
      <w:r w:rsidR="00354AAA">
        <w:rPr>
          <w:rFonts w:ascii="Times New Roman" w:hAnsi="Times New Roman" w:cs="Times New Roman"/>
          <w:sz w:val="24"/>
          <w:szCs w:val="24"/>
        </w:rPr>
        <w:t xml:space="preserve">this decision could accomplish or mean, as his statement that philosophy “leaves everything as it is” indicates. His modesty brings to mind </w:t>
      </w:r>
      <w:r w:rsidR="00354AAA">
        <w:rPr>
          <w:rFonts w:ascii="Times New Roman" w:hAnsi="Times New Roman" w:cs="Times New Roman"/>
          <w:sz w:val="24"/>
          <w:szCs w:val="24"/>
        </w:rPr>
        <w:lastRenderedPageBreak/>
        <w:t>Marx’s</w:t>
      </w:r>
      <w:r w:rsidR="00D33501">
        <w:rPr>
          <w:rFonts w:ascii="Times New Roman" w:hAnsi="Times New Roman" w:cs="Times New Roman"/>
          <w:sz w:val="24"/>
          <w:szCs w:val="24"/>
        </w:rPr>
        <w:t xml:space="preserve"> “Theses on </w:t>
      </w:r>
      <w:proofErr w:type="spellStart"/>
      <w:r w:rsidR="00D33501">
        <w:rPr>
          <w:rFonts w:ascii="Times New Roman" w:hAnsi="Times New Roman" w:cs="Times New Roman"/>
          <w:sz w:val="24"/>
          <w:szCs w:val="24"/>
        </w:rPr>
        <w:t>Feurebach</w:t>
      </w:r>
      <w:proofErr w:type="spellEnd"/>
      <w:r w:rsidR="00D33501">
        <w:rPr>
          <w:rFonts w:ascii="Times New Roman" w:hAnsi="Times New Roman" w:cs="Times New Roman"/>
          <w:sz w:val="24"/>
          <w:szCs w:val="24"/>
        </w:rPr>
        <w:t xml:space="preserve">,” </w:t>
      </w:r>
      <w:r w:rsidR="00354AAA">
        <w:rPr>
          <w:rFonts w:ascii="Times New Roman" w:hAnsi="Times New Roman" w:cs="Times New Roman"/>
          <w:sz w:val="24"/>
          <w:szCs w:val="24"/>
        </w:rPr>
        <w:t>which</w:t>
      </w:r>
      <w:r w:rsidR="00D33501">
        <w:rPr>
          <w:rFonts w:ascii="Times New Roman" w:hAnsi="Times New Roman" w:cs="Times New Roman"/>
          <w:sz w:val="24"/>
          <w:szCs w:val="24"/>
        </w:rPr>
        <w:t xml:space="preserve"> famously declared that “philosophers have only interpreted the world, in various ways; the point is to change it.”</w:t>
      </w:r>
      <w:r w:rsidR="007A65B8">
        <w:rPr>
          <w:rStyle w:val="FootnoteReference"/>
          <w:rFonts w:ascii="Times New Roman" w:hAnsi="Times New Roman" w:cs="Times New Roman"/>
          <w:sz w:val="24"/>
          <w:szCs w:val="24"/>
        </w:rPr>
        <w:footnoteReference w:id="31"/>
      </w:r>
      <w:r w:rsidR="00D33501">
        <w:rPr>
          <w:rFonts w:ascii="Times New Roman" w:hAnsi="Times New Roman" w:cs="Times New Roman"/>
          <w:sz w:val="24"/>
          <w:szCs w:val="24"/>
        </w:rPr>
        <w:t xml:space="preserve"> It is important to recognize that he does not say that the point of </w:t>
      </w:r>
      <w:r w:rsidR="00D33501" w:rsidRPr="007C4AE4">
        <w:rPr>
          <w:rFonts w:ascii="Times New Roman" w:hAnsi="Times New Roman" w:cs="Times New Roman"/>
          <w:i/>
          <w:sz w:val="24"/>
          <w:szCs w:val="24"/>
        </w:rPr>
        <w:t>philosophy</w:t>
      </w:r>
      <w:r w:rsidR="00D33501">
        <w:rPr>
          <w:rFonts w:ascii="Times New Roman" w:hAnsi="Times New Roman" w:cs="Times New Roman"/>
          <w:sz w:val="24"/>
          <w:szCs w:val="24"/>
        </w:rPr>
        <w:t xml:space="preserve"> is to change it. </w:t>
      </w:r>
      <w:r w:rsidR="00E056C5">
        <w:rPr>
          <w:rFonts w:ascii="Times New Roman" w:hAnsi="Times New Roman" w:cs="Times New Roman"/>
          <w:sz w:val="24"/>
          <w:szCs w:val="24"/>
        </w:rPr>
        <w:t>We must remember that</w:t>
      </w:r>
      <w:r w:rsidR="002C6AF6">
        <w:rPr>
          <w:rFonts w:ascii="Times New Roman" w:hAnsi="Times New Roman" w:cs="Times New Roman"/>
          <w:sz w:val="24"/>
          <w:szCs w:val="24"/>
        </w:rPr>
        <w:t xml:space="preserve"> f</w:t>
      </w:r>
      <w:r w:rsidR="00D33501">
        <w:rPr>
          <w:rFonts w:ascii="Times New Roman" w:hAnsi="Times New Roman" w:cs="Times New Roman"/>
          <w:sz w:val="24"/>
          <w:szCs w:val="24"/>
        </w:rPr>
        <w:t>or Marx and Engels</w:t>
      </w:r>
      <w:r w:rsidR="00354AAA">
        <w:rPr>
          <w:rFonts w:ascii="Times New Roman" w:hAnsi="Times New Roman" w:cs="Times New Roman"/>
          <w:sz w:val="24"/>
          <w:szCs w:val="24"/>
        </w:rPr>
        <w:t>—as with Wittgenstein—</w:t>
      </w:r>
      <w:r w:rsidR="002C6AF6">
        <w:rPr>
          <w:rFonts w:ascii="Times New Roman" w:hAnsi="Times New Roman" w:cs="Times New Roman"/>
          <w:sz w:val="24"/>
          <w:szCs w:val="24"/>
        </w:rPr>
        <w:t xml:space="preserve">ideas </w:t>
      </w:r>
      <w:r w:rsidR="00354AAA">
        <w:rPr>
          <w:rFonts w:ascii="Times New Roman" w:hAnsi="Times New Roman" w:cs="Times New Roman"/>
          <w:sz w:val="24"/>
          <w:szCs w:val="24"/>
        </w:rPr>
        <w:t xml:space="preserve">and language </w:t>
      </w:r>
      <w:r w:rsidR="002C6AF6">
        <w:rPr>
          <w:rFonts w:ascii="Times New Roman" w:hAnsi="Times New Roman" w:cs="Times New Roman"/>
          <w:sz w:val="24"/>
          <w:szCs w:val="24"/>
        </w:rPr>
        <w:t>are not the primary forces that drive social change.</w:t>
      </w:r>
      <w:r w:rsidR="00851D24">
        <w:rPr>
          <w:rStyle w:val="FootnoteReference"/>
          <w:rFonts w:ascii="Times New Roman" w:hAnsi="Times New Roman" w:cs="Times New Roman"/>
          <w:sz w:val="24"/>
          <w:szCs w:val="24"/>
        </w:rPr>
        <w:footnoteReference w:id="32"/>
      </w:r>
      <w:r w:rsidR="002C6AF6">
        <w:rPr>
          <w:rFonts w:ascii="Times New Roman" w:hAnsi="Times New Roman" w:cs="Times New Roman"/>
          <w:sz w:val="24"/>
          <w:szCs w:val="24"/>
        </w:rPr>
        <w:t xml:space="preserve"> </w:t>
      </w:r>
    </w:p>
    <w:p w:rsidR="001A7B55" w:rsidRDefault="001A7B55" w:rsidP="00DB05A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All of this must be kept in mind when we look at the </w:t>
      </w:r>
      <w:r w:rsidR="00AC24DE">
        <w:rPr>
          <w:rFonts w:ascii="Times New Roman" w:hAnsi="Times New Roman" w:cs="Times New Roman"/>
          <w:sz w:val="24"/>
          <w:szCs w:val="24"/>
        </w:rPr>
        <w:t>in</w:t>
      </w:r>
      <w:r>
        <w:rPr>
          <w:rFonts w:ascii="Times New Roman" w:hAnsi="Times New Roman" w:cs="Times New Roman"/>
          <w:sz w:val="24"/>
          <w:szCs w:val="24"/>
        </w:rPr>
        <w:t xml:space="preserve">famous criticisms of Wittgenstein made by </w:t>
      </w:r>
      <w:r w:rsidR="00D959CC">
        <w:rPr>
          <w:rFonts w:ascii="Times New Roman" w:hAnsi="Times New Roman" w:cs="Times New Roman"/>
          <w:sz w:val="24"/>
          <w:szCs w:val="24"/>
        </w:rPr>
        <w:t>Herbert Marcuse</w:t>
      </w:r>
      <w:r w:rsidR="00E056C5">
        <w:rPr>
          <w:rFonts w:ascii="Times New Roman" w:hAnsi="Times New Roman" w:cs="Times New Roman"/>
          <w:sz w:val="24"/>
          <w:szCs w:val="24"/>
        </w:rPr>
        <w:t xml:space="preserve">, one of the philosophers </w:t>
      </w:r>
      <w:r w:rsidR="003E39A7">
        <w:rPr>
          <w:rFonts w:ascii="Times New Roman" w:hAnsi="Times New Roman" w:cs="Times New Roman"/>
          <w:sz w:val="24"/>
          <w:szCs w:val="24"/>
        </w:rPr>
        <w:t>often associated</w:t>
      </w:r>
      <w:r w:rsidR="00E056C5">
        <w:rPr>
          <w:rFonts w:ascii="Times New Roman" w:hAnsi="Times New Roman" w:cs="Times New Roman"/>
          <w:sz w:val="24"/>
          <w:szCs w:val="24"/>
        </w:rPr>
        <w:t xml:space="preserve"> with Western Marxism</w:t>
      </w:r>
      <w:r>
        <w:rPr>
          <w:rFonts w:ascii="Times New Roman" w:hAnsi="Times New Roman" w:cs="Times New Roman"/>
          <w:sz w:val="24"/>
          <w:szCs w:val="24"/>
        </w:rPr>
        <w:t xml:space="preserve">. </w:t>
      </w:r>
      <w:r w:rsidR="003A6CAE">
        <w:rPr>
          <w:rFonts w:ascii="Times New Roman" w:hAnsi="Times New Roman" w:cs="Times New Roman"/>
          <w:sz w:val="24"/>
          <w:szCs w:val="24"/>
        </w:rPr>
        <w:t>Marcuse begins his critique of Wittgenstein with a distinction be</w:t>
      </w:r>
      <w:r w:rsidR="0011558F">
        <w:rPr>
          <w:rFonts w:ascii="Times New Roman" w:hAnsi="Times New Roman" w:cs="Times New Roman"/>
          <w:sz w:val="24"/>
          <w:szCs w:val="24"/>
        </w:rPr>
        <w:t>tween ordinary and “philosophic”</w:t>
      </w:r>
      <w:r w:rsidR="003A6CAE">
        <w:rPr>
          <w:rFonts w:ascii="Times New Roman" w:hAnsi="Times New Roman" w:cs="Times New Roman"/>
          <w:sz w:val="24"/>
          <w:szCs w:val="24"/>
        </w:rPr>
        <w:t xml:space="preserve"> language. </w:t>
      </w:r>
      <w:r w:rsidR="003E39A7">
        <w:rPr>
          <w:rFonts w:ascii="Times New Roman" w:hAnsi="Times New Roman" w:cs="Times New Roman"/>
          <w:sz w:val="24"/>
          <w:szCs w:val="24"/>
        </w:rPr>
        <w:t>He</w:t>
      </w:r>
      <w:r w:rsidR="00705554">
        <w:rPr>
          <w:rFonts w:ascii="Times New Roman" w:hAnsi="Times New Roman" w:cs="Times New Roman"/>
          <w:sz w:val="24"/>
          <w:szCs w:val="24"/>
        </w:rPr>
        <w:t xml:space="preserve"> writes</w:t>
      </w:r>
      <w:r w:rsidR="003A6CAE">
        <w:rPr>
          <w:rFonts w:ascii="Times New Roman" w:hAnsi="Times New Roman" w:cs="Times New Roman"/>
          <w:sz w:val="24"/>
          <w:szCs w:val="24"/>
        </w:rPr>
        <w:t>:</w:t>
      </w:r>
    </w:p>
    <w:p w:rsidR="00760930" w:rsidRDefault="003A6CAE" w:rsidP="00705554">
      <w:pPr>
        <w:ind w:left="720" w:right="720"/>
        <w:rPr>
          <w:rFonts w:ascii="Times New Roman" w:hAnsi="Times New Roman" w:cs="Times New Roman"/>
          <w:sz w:val="20"/>
          <w:szCs w:val="20"/>
        </w:rPr>
      </w:pPr>
      <w:r w:rsidRPr="00760930">
        <w:rPr>
          <w:rFonts w:ascii="Times New Roman" w:hAnsi="Times New Roman" w:cs="Times New Roman"/>
          <w:sz w:val="20"/>
          <w:szCs w:val="20"/>
        </w:rPr>
        <w:t>In normal circumstances, ordinary language is indeed beh</w:t>
      </w:r>
      <w:r w:rsidR="0001050C">
        <w:rPr>
          <w:rFonts w:ascii="Times New Roman" w:hAnsi="Times New Roman" w:cs="Times New Roman"/>
          <w:sz w:val="20"/>
          <w:szCs w:val="20"/>
        </w:rPr>
        <w:t>avioral—a practical instrument</w:t>
      </w:r>
      <w:r w:rsidR="00760930" w:rsidRPr="00760930">
        <w:rPr>
          <w:rFonts w:ascii="Times New Roman" w:hAnsi="Times New Roman" w:cs="Times New Roman"/>
          <w:sz w:val="20"/>
          <w:szCs w:val="20"/>
        </w:rPr>
        <w:t>…In contrast, if, in a philosophic text or discourse, the word “substance,” “idea,” “man,” “alienation becomes the subject of a proposition, no such transformation of meaning into a behavioral reaction takes place or is intended to take place. The word remains, as it were, unfulfilled—except in thought, where it may give rise to other thoughts. And through a long seri</w:t>
      </w:r>
      <w:r w:rsidR="00B541D9">
        <w:rPr>
          <w:rFonts w:ascii="Times New Roman" w:hAnsi="Times New Roman" w:cs="Times New Roman"/>
          <w:sz w:val="20"/>
          <w:szCs w:val="20"/>
        </w:rPr>
        <w:t>e</w:t>
      </w:r>
      <w:r w:rsidR="00760930" w:rsidRPr="00760930">
        <w:rPr>
          <w:rFonts w:ascii="Times New Roman" w:hAnsi="Times New Roman" w:cs="Times New Roman"/>
          <w:sz w:val="20"/>
          <w:szCs w:val="20"/>
        </w:rPr>
        <w:t>s of mediations within a historical continuum, the proposition may help to form and guide a practice.</w:t>
      </w:r>
      <w:r w:rsidR="005733E1">
        <w:rPr>
          <w:rStyle w:val="FootnoteReference"/>
          <w:rFonts w:ascii="Times New Roman" w:hAnsi="Times New Roman" w:cs="Times New Roman"/>
          <w:sz w:val="20"/>
          <w:szCs w:val="20"/>
        </w:rPr>
        <w:footnoteReference w:id="33"/>
      </w:r>
      <w:r w:rsidR="00760930" w:rsidRPr="00760930">
        <w:rPr>
          <w:rFonts w:ascii="Times New Roman" w:hAnsi="Times New Roman" w:cs="Times New Roman"/>
          <w:sz w:val="20"/>
          <w:szCs w:val="20"/>
        </w:rPr>
        <w:t xml:space="preserve"> </w:t>
      </w:r>
    </w:p>
    <w:p w:rsidR="00760930" w:rsidRDefault="0011558F" w:rsidP="00DB05A3">
      <w:pPr>
        <w:spacing w:line="480" w:lineRule="auto"/>
        <w:rPr>
          <w:rFonts w:ascii="Times New Roman" w:hAnsi="Times New Roman" w:cs="Times New Roman"/>
          <w:sz w:val="24"/>
          <w:szCs w:val="24"/>
        </w:rPr>
      </w:pPr>
      <w:r>
        <w:rPr>
          <w:rFonts w:ascii="Times New Roman" w:hAnsi="Times New Roman" w:cs="Times New Roman"/>
          <w:sz w:val="24"/>
          <w:szCs w:val="24"/>
        </w:rPr>
        <w:t xml:space="preserve">Marcuse sees ordinary language as functional and hence inappropriate or incompatible with philosophizing in the traditional sense. Wittgenstein would certainly agree with him. But so would Marx. </w:t>
      </w:r>
      <w:r w:rsidR="00A25A32">
        <w:rPr>
          <w:rFonts w:ascii="Times New Roman" w:hAnsi="Times New Roman" w:cs="Times New Roman"/>
          <w:sz w:val="24"/>
          <w:szCs w:val="24"/>
        </w:rPr>
        <w:t xml:space="preserve">He </w:t>
      </w:r>
      <w:r>
        <w:rPr>
          <w:rFonts w:ascii="Times New Roman" w:hAnsi="Times New Roman" w:cs="Times New Roman"/>
          <w:sz w:val="24"/>
          <w:szCs w:val="24"/>
        </w:rPr>
        <w:t>and Engels write that “langua</w:t>
      </w:r>
      <w:r w:rsidR="00CD75BA">
        <w:rPr>
          <w:rFonts w:ascii="Times New Roman" w:hAnsi="Times New Roman" w:cs="Times New Roman"/>
          <w:sz w:val="24"/>
          <w:szCs w:val="24"/>
        </w:rPr>
        <w:t xml:space="preserve">ge is practical consciousness” and that </w:t>
      </w:r>
      <w:r>
        <w:rPr>
          <w:rFonts w:ascii="Times New Roman" w:hAnsi="Times New Roman" w:cs="Times New Roman"/>
          <w:sz w:val="24"/>
          <w:szCs w:val="24"/>
        </w:rPr>
        <w:t>it “only arises from the need, the necessity of intercourse with other men.”</w:t>
      </w:r>
      <w:r w:rsidR="00CD75BA">
        <w:rPr>
          <w:rStyle w:val="FootnoteReference"/>
          <w:rFonts w:ascii="Times New Roman" w:hAnsi="Times New Roman" w:cs="Times New Roman"/>
          <w:sz w:val="24"/>
          <w:szCs w:val="24"/>
        </w:rPr>
        <w:footnoteReference w:id="34"/>
      </w:r>
      <w:r>
        <w:rPr>
          <w:rFonts w:ascii="Times New Roman" w:hAnsi="Times New Roman" w:cs="Times New Roman"/>
          <w:sz w:val="24"/>
          <w:szCs w:val="24"/>
        </w:rPr>
        <w:t xml:space="preserve"> </w:t>
      </w:r>
      <w:r w:rsidR="00A25A32">
        <w:rPr>
          <w:rFonts w:ascii="Times New Roman" w:hAnsi="Times New Roman" w:cs="Times New Roman"/>
          <w:sz w:val="24"/>
          <w:szCs w:val="24"/>
        </w:rPr>
        <w:t xml:space="preserve">As materialists, they </w:t>
      </w:r>
      <w:r w:rsidR="007B0AA2">
        <w:rPr>
          <w:rFonts w:ascii="Times New Roman" w:hAnsi="Times New Roman" w:cs="Times New Roman"/>
          <w:sz w:val="24"/>
          <w:szCs w:val="24"/>
        </w:rPr>
        <w:t xml:space="preserve">place an emphasis on the active, social </w:t>
      </w:r>
      <w:r w:rsidR="00A25A32">
        <w:rPr>
          <w:rFonts w:ascii="Times New Roman" w:hAnsi="Times New Roman" w:cs="Times New Roman"/>
          <w:sz w:val="24"/>
          <w:szCs w:val="24"/>
        </w:rPr>
        <w:t xml:space="preserve">dimension of speech and writing. Similarly, we have seen how Marx and Engels condemn those who “give thought an independent existence” and “make </w:t>
      </w:r>
      <w:r w:rsidR="00A25A32">
        <w:rPr>
          <w:rFonts w:ascii="Times New Roman" w:hAnsi="Times New Roman" w:cs="Times New Roman"/>
          <w:sz w:val="24"/>
          <w:szCs w:val="24"/>
        </w:rPr>
        <w:lastRenderedPageBreak/>
        <w:t>language into an independent realm.”</w:t>
      </w:r>
      <w:r w:rsidR="00DE6EFB">
        <w:rPr>
          <w:rStyle w:val="FootnoteReference"/>
          <w:rFonts w:ascii="Times New Roman" w:hAnsi="Times New Roman" w:cs="Times New Roman"/>
          <w:sz w:val="24"/>
          <w:szCs w:val="24"/>
        </w:rPr>
        <w:footnoteReference w:id="35"/>
      </w:r>
      <w:r w:rsidR="00A25A32">
        <w:rPr>
          <w:rFonts w:ascii="Times New Roman" w:hAnsi="Times New Roman" w:cs="Times New Roman"/>
          <w:sz w:val="24"/>
          <w:szCs w:val="24"/>
        </w:rPr>
        <w:t xml:space="preserve"> This is traditional philosophy, th</w:t>
      </w:r>
      <w:r w:rsidR="006F5B1E">
        <w:rPr>
          <w:rFonts w:ascii="Times New Roman" w:hAnsi="Times New Roman" w:cs="Times New Roman"/>
          <w:sz w:val="24"/>
          <w:szCs w:val="24"/>
        </w:rPr>
        <w:t xml:space="preserve">e German ideology. Moreover, they say repeatedly that their work does not </w:t>
      </w:r>
      <w:r w:rsidR="00DE6EFB">
        <w:rPr>
          <w:rFonts w:ascii="Times New Roman" w:hAnsi="Times New Roman" w:cs="Times New Roman"/>
          <w:sz w:val="24"/>
          <w:szCs w:val="24"/>
        </w:rPr>
        <w:t>arise</w:t>
      </w:r>
      <w:r w:rsidR="006F5B1E">
        <w:rPr>
          <w:rFonts w:ascii="Times New Roman" w:hAnsi="Times New Roman" w:cs="Times New Roman"/>
          <w:sz w:val="24"/>
          <w:szCs w:val="24"/>
        </w:rPr>
        <w:t xml:space="preserve"> from the premise of thought and then move to the material world of praxis, but the other way around: “In direct contrast to German philosophy which descends from heaven to earth, here we ascend from earth to heaven. That is to say, we do not set out from what men say, imagine, conceive, no</w:t>
      </w:r>
      <w:r w:rsidR="007B0AA2">
        <w:rPr>
          <w:rFonts w:ascii="Times New Roman" w:hAnsi="Times New Roman" w:cs="Times New Roman"/>
          <w:sz w:val="24"/>
          <w:szCs w:val="24"/>
        </w:rPr>
        <w:t>r from men as narrated, thought</w:t>
      </w:r>
      <w:r w:rsidR="006F5B1E">
        <w:rPr>
          <w:rFonts w:ascii="Times New Roman" w:hAnsi="Times New Roman" w:cs="Times New Roman"/>
          <w:sz w:val="24"/>
          <w:szCs w:val="24"/>
        </w:rPr>
        <w:t>, imagined, conceived in order to arrive at men in the flesh. We set out from real, active men, and on the basis of their real life-process we demonstrate the development of the ideological reflexes and echoes of this li</w:t>
      </w:r>
      <w:r w:rsidR="007B0AA2">
        <w:rPr>
          <w:rFonts w:ascii="Times New Roman" w:hAnsi="Times New Roman" w:cs="Times New Roman"/>
          <w:sz w:val="24"/>
          <w:szCs w:val="24"/>
        </w:rPr>
        <w:t>f</w:t>
      </w:r>
      <w:r w:rsidR="006F5B1E">
        <w:rPr>
          <w:rFonts w:ascii="Times New Roman" w:hAnsi="Times New Roman" w:cs="Times New Roman"/>
          <w:sz w:val="24"/>
          <w:szCs w:val="24"/>
        </w:rPr>
        <w:t>e process.”</w:t>
      </w:r>
      <w:r w:rsidR="00DE6EFB">
        <w:rPr>
          <w:rStyle w:val="FootnoteReference"/>
          <w:rFonts w:ascii="Times New Roman" w:hAnsi="Times New Roman" w:cs="Times New Roman"/>
          <w:sz w:val="24"/>
          <w:szCs w:val="24"/>
        </w:rPr>
        <w:footnoteReference w:id="36"/>
      </w:r>
      <w:r w:rsidR="006F5B1E">
        <w:rPr>
          <w:rFonts w:ascii="Times New Roman" w:hAnsi="Times New Roman" w:cs="Times New Roman"/>
          <w:sz w:val="24"/>
          <w:szCs w:val="24"/>
        </w:rPr>
        <w:t xml:space="preserve"> </w:t>
      </w:r>
      <w:r w:rsidR="00B36839">
        <w:rPr>
          <w:rFonts w:ascii="Times New Roman" w:hAnsi="Times New Roman" w:cs="Times New Roman"/>
          <w:sz w:val="24"/>
          <w:szCs w:val="24"/>
        </w:rPr>
        <w:t xml:space="preserve">Marx and Engels do not start with theories </w:t>
      </w:r>
      <w:r w:rsidR="007B0AA2">
        <w:rPr>
          <w:rFonts w:ascii="Times New Roman" w:hAnsi="Times New Roman" w:cs="Times New Roman"/>
          <w:sz w:val="24"/>
          <w:szCs w:val="24"/>
        </w:rPr>
        <w:t xml:space="preserve">or grand ideas </w:t>
      </w:r>
      <w:r w:rsidR="00B36839">
        <w:rPr>
          <w:rFonts w:ascii="Times New Roman" w:hAnsi="Times New Roman" w:cs="Times New Roman"/>
          <w:sz w:val="24"/>
          <w:szCs w:val="24"/>
        </w:rPr>
        <w:t>but with observations</w:t>
      </w:r>
      <w:r w:rsidR="006F5B1E">
        <w:rPr>
          <w:rFonts w:ascii="Times New Roman" w:hAnsi="Times New Roman" w:cs="Times New Roman"/>
          <w:sz w:val="24"/>
          <w:szCs w:val="24"/>
        </w:rPr>
        <w:t xml:space="preserve">. This is precisely how </w:t>
      </w:r>
      <w:r w:rsidR="0012467D">
        <w:rPr>
          <w:rFonts w:ascii="Times New Roman" w:hAnsi="Times New Roman" w:cs="Times New Roman"/>
          <w:sz w:val="24"/>
          <w:szCs w:val="24"/>
        </w:rPr>
        <w:t xml:space="preserve">Marx developed his </w:t>
      </w:r>
      <w:r w:rsidR="00B36839">
        <w:rPr>
          <w:rFonts w:ascii="Times New Roman" w:hAnsi="Times New Roman" w:cs="Times New Roman"/>
          <w:sz w:val="24"/>
          <w:szCs w:val="24"/>
        </w:rPr>
        <w:t xml:space="preserve">notions </w:t>
      </w:r>
      <w:r w:rsidR="0012467D">
        <w:rPr>
          <w:rFonts w:ascii="Times New Roman" w:hAnsi="Times New Roman" w:cs="Times New Roman"/>
          <w:sz w:val="24"/>
          <w:szCs w:val="24"/>
        </w:rPr>
        <w:t xml:space="preserve">about capital, class, and the state. </w:t>
      </w:r>
      <w:r w:rsidR="002C6956">
        <w:rPr>
          <w:rFonts w:ascii="Times New Roman" w:hAnsi="Times New Roman" w:cs="Times New Roman"/>
          <w:sz w:val="24"/>
          <w:szCs w:val="24"/>
        </w:rPr>
        <w:t xml:space="preserve">These are, first and foremost, </w:t>
      </w:r>
      <w:r w:rsidR="002C6956" w:rsidRPr="002C6956">
        <w:rPr>
          <w:rFonts w:ascii="Times New Roman" w:hAnsi="Times New Roman" w:cs="Times New Roman"/>
          <w:i/>
          <w:sz w:val="24"/>
          <w:szCs w:val="24"/>
        </w:rPr>
        <w:t>descriptions</w:t>
      </w:r>
      <w:r w:rsidR="00B36839">
        <w:rPr>
          <w:rFonts w:ascii="Times New Roman" w:hAnsi="Times New Roman" w:cs="Times New Roman"/>
          <w:sz w:val="24"/>
          <w:szCs w:val="24"/>
        </w:rPr>
        <w:t xml:space="preserve"> of social reality. </w:t>
      </w:r>
      <w:r w:rsidR="006B4B59">
        <w:rPr>
          <w:rFonts w:ascii="Times New Roman" w:hAnsi="Times New Roman" w:cs="Times New Roman"/>
          <w:sz w:val="24"/>
          <w:szCs w:val="24"/>
        </w:rPr>
        <w:t>Marx went to great lengths to show that surplus-value, for instance, arose from a discrete</w:t>
      </w:r>
      <w:r w:rsidR="000D6952">
        <w:rPr>
          <w:rFonts w:ascii="Times New Roman" w:hAnsi="Times New Roman" w:cs="Times New Roman"/>
          <w:sz w:val="24"/>
          <w:szCs w:val="24"/>
        </w:rPr>
        <w:t>, verifiable</w:t>
      </w:r>
      <w:r w:rsidR="006B4B59">
        <w:rPr>
          <w:rFonts w:ascii="Times New Roman" w:hAnsi="Times New Roman" w:cs="Times New Roman"/>
          <w:sz w:val="24"/>
          <w:szCs w:val="24"/>
        </w:rPr>
        <w:t xml:space="preserve"> social relation</w:t>
      </w:r>
      <w:r w:rsidR="00B36839">
        <w:rPr>
          <w:rFonts w:ascii="Times New Roman" w:hAnsi="Times New Roman" w:cs="Times New Roman"/>
          <w:sz w:val="24"/>
          <w:szCs w:val="24"/>
        </w:rPr>
        <w:t xml:space="preserve">. </w:t>
      </w:r>
    </w:p>
    <w:p w:rsidR="00C80764" w:rsidRDefault="000E7FEF" w:rsidP="00DB05A3">
      <w:pPr>
        <w:spacing w:line="480" w:lineRule="auto"/>
        <w:rPr>
          <w:rFonts w:ascii="Times New Roman" w:hAnsi="Times New Roman" w:cs="Times New Roman"/>
          <w:sz w:val="24"/>
          <w:szCs w:val="24"/>
        </w:rPr>
      </w:pPr>
      <w:r>
        <w:rPr>
          <w:rFonts w:ascii="Times New Roman" w:hAnsi="Times New Roman" w:cs="Times New Roman"/>
          <w:sz w:val="24"/>
          <w:szCs w:val="24"/>
        </w:rPr>
        <w:tab/>
      </w:r>
      <w:r w:rsidR="008C2FB4">
        <w:rPr>
          <w:rFonts w:ascii="Times New Roman" w:hAnsi="Times New Roman" w:cs="Times New Roman"/>
          <w:sz w:val="24"/>
          <w:szCs w:val="24"/>
        </w:rPr>
        <w:t>Marcuse writes:</w:t>
      </w:r>
      <w:r w:rsidR="008F17A1">
        <w:rPr>
          <w:rFonts w:ascii="Times New Roman" w:hAnsi="Times New Roman" w:cs="Times New Roman"/>
          <w:sz w:val="24"/>
          <w:szCs w:val="24"/>
        </w:rPr>
        <w:t xml:space="preserve"> “The philosophic concepts aim at a dimension of fact and meaning which elucidates the atomized phrase or words of ordinary discourse ‘from without’ by showing this ‘without’ as essential to the understanding of ordinary discourse.”</w:t>
      </w:r>
      <w:r w:rsidR="0028240C">
        <w:rPr>
          <w:rStyle w:val="FootnoteReference"/>
          <w:rFonts w:ascii="Times New Roman" w:hAnsi="Times New Roman" w:cs="Times New Roman"/>
          <w:sz w:val="24"/>
          <w:szCs w:val="24"/>
        </w:rPr>
        <w:footnoteReference w:id="37"/>
      </w:r>
      <w:r w:rsidR="008F17A1">
        <w:rPr>
          <w:rFonts w:ascii="Times New Roman" w:hAnsi="Times New Roman" w:cs="Times New Roman"/>
          <w:sz w:val="24"/>
          <w:szCs w:val="24"/>
        </w:rPr>
        <w:t xml:space="preserve"> We must get out of ordinary language to expose it for what it is: the corrupt, violent, coercive language of our oppressors, the means by which we are enslaved. But as Wittgenstein points out, we have no other language. We are forced to speak it</w:t>
      </w:r>
      <w:r w:rsidR="00BA1243">
        <w:rPr>
          <w:rFonts w:ascii="Times New Roman" w:hAnsi="Times New Roman" w:cs="Times New Roman"/>
          <w:sz w:val="24"/>
          <w:szCs w:val="24"/>
        </w:rPr>
        <w:t>, even when we criticize</w:t>
      </w:r>
      <w:r w:rsidR="007F23AA">
        <w:rPr>
          <w:rFonts w:ascii="Times New Roman" w:hAnsi="Times New Roman" w:cs="Times New Roman"/>
          <w:sz w:val="24"/>
          <w:szCs w:val="24"/>
        </w:rPr>
        <w:t xml:space="preserve"> it</w:t>
      </w:r>
      <w:r w:rsidR="008F17A1">
        <w:rPr>
          <w:rFonts w:ascii="Times New Roman" w:hAnsi="Times New Roman" w:cs="Times New Roman"/>
          <w:sz w:val="24"/>
          <w:szCs w:val="24"/>
        </w:rPr>
        <w:t>.</w:t>
      </w:r>
      <w:r w:rsidR="00BA1243">
        <w:rPr>
          <w:rFonts w:ascii="Times New Roman" w:hAnsi="Times New Roman" w:cs="Times New Roman"/>
          <w:sz w:val="24"/>
          <w:szCs w:val="24"/>
        </w:rPr>
        <w:t xml:space="preserve"> And when we do not speak it, we do not communicate—at least not to those outside philosophy.</w:t>
      </w:r>
      <w:r w:rsidR="008F17A1">
        <w:rPr>
          <w:rFonts w:ascii="Times New Roman" w:hAnsi="Times New Roman" w:cs="Times New Roman"/>
          <w:sz w:val="24"/>
          <w:szCs w:val="24"/>
        </w:rPr>
        <w:t xml:space="preserve"> How would Marcuse propose to i</w:t>
      </w:r>
      <w:r w:rsidR="008C2FB4">
        <w:rPr>
          <w:rFonts w:ascii="Times New Roman" w:hAnsi="Times New Roman" w:cs="Times New Roman"/>
          <w:sz w:val="24"/>
          <w:szCs w:val="24"/>
        </w:rPr>
        <w:t xml:space="preserve">ntroduce these earth-shattering </w:t>
      </w:r>
      <w:r w:rsidR="008F17A1">
        <w:rPr>
          <w:rFonts w:ascii="Times New Roman" w:hAnsi="Times New Roman" w:cs="Times New Roman"/>
          <w:sz w:val="24"/>
          <w:szCs w:val="24"/>
        </w:rPr>
        <w:t>phrases</w:t>
      </w:r>
      <w:r w:rsidR="008C2FB4">
        <w:rPr>
          <w:rFonts w:ascii="Times New Roman" w:hAnsi="Times New Roman" w:cs="Times New Roman"/>
          <w:sz w:val="24"/>
          <w:szCs w:val="24"/>
        </w:rPr>
        <w:t>, these crystalline “philosophic concepts,”</w:t>
      </w:r>
      <w:r w:rsidR="008F17A1">
        <w:rPr>
          <w:rFonts w:ascii="Times New Roman" w:hAnsi="Times New Roman" w:cs="Times New Roman"/>
          <w:sz w:val="24"/>
          <w:szCs w:val="24"/>
        </w:rPr>
        <w:t xml:space="preserve"> into public discourse where they might have an impact? Are we </w:t>
      </w:r>
      <w:r w:rsidR="00BA1243">
        <w:rPr>
          <w:rFonts w:ascii="Times New Roman" w:hAnsi="Times New Roman" w:cs="Times New Roman"/>
          <w:sz w:val="24"/>
          <w:szCs w:val="24"/>
        </w:rPr>
        <w:t xml:space="preserve">seriously </w:t>
      </w:r>
      <w:r w:rsidR="008F17A1">
        <w:rPr>
          <w:rFonts w:ascii="Times New Roman" w:hAnsi="Times New Roman" w:cs="Times New Roman"/>
          <w:sz w:val="24"/>
          <w:szCs w:val="24"/>
        </w:rPr>
        <w:t xml:space="preserve">supposed to believe that the </w:t>
      </w:r>
      <w:r w:rsidR="008F17A1">
        <w:rPr>
          <w:rFonts w:ascii="Times New Roman" w:hAnsi="Times New Roman" w:cs="Times New Roman"/>
          <w:sz w:val="24"/>
          <w:szCs w:val="24"/>
        </w:rPr>
        <w:lastRenderedPageBreak/>
        <w:t>rarefied phraseology of the Frankfurt School</w:t>
      </w:r>
      <w:r w:rsidR="00B9522E">
        <w:rPr>
          <w:rFonts w:ascii="Times New Roman" w:hAnsi="Times New Roman" w:cs="Times New Roman"/>
          <w:sz w:val="24"/>
          <w:szCs w:val="24"/>
        </w:rPr>
        <w:t xml:space="preserve"> </w:t>
      </w:r>
      <w:r w:rsidR="008F17A1">
        <w:rPr>
          <w:rFonts w:ascii="Times New Roman" w:hAnsi="Times New Roman" w:cs="Times New Roman"/>
          <w:sz w:val="24"/>
          <w:szCs w:val="24"/>
        </w:rPr>
        <w:t xml:space="preserve">is going to awaken and emancipate the public?  </w:t>
      </w:r>
      <w:r w:rsidR="00B9522E">
        <w:rPr>
          <w:rFonts w:ascii="Times New Roman" w:hAnsi="Times New Roman" w:cs="Times New Roman"/>
          <w:sz w:val="24"/>
          <w:szCs w:val="24"/>
        </w:rPr>
        <w:t>How does all of this ideology critique change society? How does it</w:t>
      </w:r>
      <w:r w:rsidR="00BA1243">
        <w:rPr>
          <w:rFonts w:ascii="Times New Roman" w:hAnsi="Times New Roman" w:cs="Times New Roman"/>
          <w:sz w:val="24"/>
          <w:szCs w:val="24"/>
        </w:rPr>
        <w:t xml:space="preserve"> </w:t>
      </w:r>
      <w:r w:rsidR="00B9522E">
        <w:rPr>
          <w:rFonts w:ascii="Times New Roman" w:hAnsi="Times New Roman" w:cs="Times New Roman"/>
          <w:sz w:val="24"/>
          <w:szCs w:val="24"/>
        </w:rPr>
        <w:t xml:space="preserve">refuse “to leave everything as it is”? </w:t>
      </w:r>
      <w:r w:rsidR="00BA1243">
        <w:rPr>
          <w:rFonts w:ascii="Times New Roman" w:hAnsi="Times New Roman" w:cs="Times New Roman"/>
          <w:sz w:val="24"/>
          <w:szCs w:val="24"/>
        </w:rPr>
        <w:t>Again, Marx and Engels address this sort of delusion explicitly: “[</w:t>
      </w:r>
      <w:r w:rsidR="006F571F">
        <w:rPr>
          <w:rFonts w:ascii="Times New Roman" w:hAnsi="Times New Roman" w:cs="Times New Roman"/>
          <w:sz w:val="24"/>
          <w:szCs w:val="24"/>
        </w:rPr>
        <w:t>the materialist method</w:t>
      </w:r>
      <w:r w:rsidR="00BA1243">
        <w:rPr>
          <w:rFonts w:ascii="Times New Roman" w:hAnsi="Times New Roman" w:cs="Times New Roman"/>
          <w:sz w:val="24"/>
          <w:szCs w:val="24"/>
        </w:rPr>
        <w:t xml:space="preserve">] comes to the conclusion that all forms and products of consciousness cannot be dissolved by mental criticism, by resolution into ‘self-consciousness’ or transformation into ‘apparitions,’ ‘specters,’ ‘fancies,’ etc. but only by the practical overthrow of the actual social relations which gave rise to this idealistic humbug; that not criticism </w:t>
      </w:r>
      <w:r w:rsidR="007F23AA">
        <w:rPr>
          <w:rFonts w:ascii="Times New Roman" w:hAnsi="Times New Roman" w:cs="Times New Roman"/>
          <w:sz w:val="24"/>
          <w:szCs w:val="24"/>
        </w:rPr>
        <w:t>but revolution is the driving</w:t>
      </w:r>
      <w:r w:rsidR="00BA1243">
        <w:rPr>
          <w:rFonts w:ascii="Times New Roman" w:hAnsi="Times New Roman" w:cs="Times New Roman"/>
          <w:sz w:val="24"/>
          <w:szCs w:val="24"/>
        </w:rPr>
        <w:t xml:space="preserve"> force of history.”</w:t>
      </w:r>
      <w:r w:rsidR="006B26B4">
        <w:rPr>
          <w:rStyle w:val="FootnoteReference"/>
          <w:rFonts w:ascii="Times New Roman" w:hAnsi="Times New Roman" w:cs="Times New Roman"/>
          <w:sz w:val="24"/>
          <w:szCs w:val="24"/>
        </w:rPr>
        <w:footnoteReference w:id="38"/>
      </w:r>
      <w:r w:rsidR="00BA1243">
        <w:rPr>
          <w:rFonts w:ascii="Times New Roman" w:hAnsi="Times New Roman" w:cs="Times New Roman"/>
          <w:sz w:val="24"/>
          <w:szCs w:val="24"/>
        </w:rPr>
        <w:t xml:space="preserve"> </w:t>
      </w:r>
      <w:r w:rsidR="006F571F">
        <w:rPr>
          <w:rFonts w:ascii="Times New Roman" w:hAnsi="Times New Roman" w:cs="Times New Roman"/>
          <w:sz w:val="24"/>
          <w:szCs w:val="24"/>
        </w:rPr>
        <w:t xml:space="preserve">What Marcuse calls “negative thinking” </w:t>
      </w:r>
      <w:r w:rsidR="00053B31">
        <w:rPr>
          <w:rFonts w:ascii="Times New Roman" w:hAnsi="Times New Roman" w:cs="Times New Roman"/>
          <w:sz w:val="24"/>
          <w:szCs w:val="24"/>
        </w:rPr>
        <w:t xml:space="preserve">is, as Anderson notes, </w:t>
      </w:r>
      <w:r w:rsidR="0086574A">
        <w:rPr>
          <w:rFonts w:ascii="Times New Roman" w:hAnsi="Times New Roman" w:cs="Times New Roman"/>
          <w:sz w:val="24"/>
          <w:szCs w:val="24"/>
        </w:rPr>
        <w:t>a</w:t>
      </w:r>
      <w:r w:rsidR="001F5C1E">
        <w:rPr>
          <w:rFonts w:ascii="Times New Roman" w:hAnsi="Times New Roman" w:cs="Times New Roman"/>
          <w:sz w:val="24"/>
          <w:szCs w:val="24"/>
        </w:rPr>
        <w:t xml:space="preserve"> product of failed socialist revolutions</w:t>
      </w:r>
      <w:r w:rsidR="00373B29">
        <w:rPr>
          <w:rFonts w:ascii="Times New Roman" w:hAnsi="Times New Roman" w:cs="Times New Roman"/>
          <w:sz w:val="24"/>
          <w:szCs w:val="24"/>
        </w:rPr>
        <w:t xml:space="preserve"> in Europe</w:t>
      </w:r>
      <w:r w:rsidR="0086574A">
        <w:rPr>
          <w:rFonts w:ascii="Times New Roman" w:hAnsi="Times New Roman" w:cs="Times New Roman"/>
          <w:sz w:val="24"/>
          <w:szCs w:val="24"/>
        </w:rPr>
        <w:t xml:space="preserve"> and </w:t>
      </w:r>
      <w:r w:rsidR="008C2FB4">
        <w:rPr>
          <w:rFonts w:ascii="Times New Roman" w:hAnsi="Times New Roman" w:cs="Times New Roman"/>
          <w:sz w:val="24"/>
          <w:szCs w:val="24"/>
        </w:rPr>
        <w:t>Marxist</w:t>
      </w:r>
      <w:r w:rsidR="0086574A">
        <w:rPr>
          <w:rFonts w:ascii="Times New Roman" w:hAnsi="Times New Roman" w:cs="Times New Roman"/>
          <w:sz w:val="24"/>
          <w:szCs w:val="24"/>
        </w:rPr>
        <w:t xml:space="preserve"> intellectuals’ subsequent retreat into the university, where they </w:t>
      </w:r>
      <w:r w:rsidR="000D6952">
        <w:rPr>
          <w:rFonts w:ascii="Times New Roman" w:hAnsi="Times New Roman" w:cs="Times New Roman"/>
          <w:sz w:val="24"/>
          <w:szCs w:val="24"/>
        </w:rPr>
        <w:t xml:space="preserve">often </w:t>
      </w:r>
      <w:r w:rsidR="0086574A">
        <w:rPr>
          <w:rFonts w:ascii="Times New Roman" w:hAnsi="Times New Roman" w:cs="Times New Roman"/>
          <w:sz w:val="24"/>
          <w:szCs w:val="24"/>
        </w:rPr>
        <w:t xml:space="preserve">remain sequestered from the working-classes and dynamic social movements. </w:t>
      </w:r>
      <w:r w:rsidR="00667826">
        <w:rPr>
          <w:rFonts w:ascii="Times New Roman" w:hAnsi="Times New Roman" w:cs="Times New Roman"/>
          <w:sz w:val="24"/>
          <w:szCs w:val="24"/>
        </w:rPr>
        <w:t>In Marcuse’s specific case this led to him “denying the industrial working class any active socialist potential at all.”</w:t>
      </w:r>
      <w:r w:rsidR="00F75409">
        <w:rPr>
          <w:rStyle w:val="FootnoteReference"/>
          <w:rFonts w:ascii="Times New Roman" w:hAnsi="Times New Roman" w:cs="Times New Roman"/>
          <w:sz w:val="24"/>
          <w:szCs w:val="24"/>
        </w:rPr>
        <w:footnoteReference w:id="39"/>
      </w:r>
      <w:r w:rsidR="00667826">
        <w:rPr>
          <w:rFonts w:ascii="Times New Roman" w:hAnsi="Times New Roman" w:cs="Times New Roman"/>
          <w:sz w:val="24"/>
          <w:szCs w:val="24"/>
        </w:rPr>
        <w:t xml:space="preserve"> </w:t>
      </w:r>
      <w:r w:rsidR="001878F7">
        <w:rPr>
          <w:rFonts w:ascii="Times New Roman" w:hAnsi="Times New Roman" w:cs="Times New Roman"/>
          <w:sz w:val="24"/>
          <w:szCs w:val="24"/>
        </w:rPr>
        <w:t xml:space="preserve">As </w:t>
      </w:r>
      <w:r w:rsidR="00083121">
        <w:rPr>
          <w:rFonts w:ascii="Times New Roman" w:hAnsi="Times New Roman" w:cs="Times New Roman"/>
          <w:sz w:val="24"/>
          <w:szCs w:val="24"/>
        </w:rPr>
        <w:t>Marxist</w:t>
      </w:r>
      <w:r w:rsidR="001878F7">
        <w:rPr>
          <w:rFonts w:ascii="Times New Roman" w:hAnsi="Times New Roman" w:cs="Times New Roman"/>
          <w:sz w:val="24"/>
          <w:szCs w:val="24"/>
        </w:rPr>
        <w:t xml:space="preserve"> </w:t>
      </w:r>
      <w:r w:rsidR="00083121">
        <w:rPr>
          <w:rFonts w:ascii="Times New Roman" w:hAnsi="Times New Roman" w:cs="Times New Roman"/>
          <w:sz w:val="24"/>
          <w:szCs w:val="24"/>
        </w:rPr>
        <w:t>literary scholars,</w:t>
      </w:r>
      <w:r w:rsidR="001878F7">
        <w:rPr>
          <w:rFonts w:ascii="Times New Roman" w:hAnsi="Times New Roman" w:cs="Times New Roman"/>
          <w:sz w:val="24"/>
          <w:szCs w:val="24"/>
        </w:rPr>
        <w:t xml:space="preserve"> we should consider the extent to which </w:t>
      </w:r>
      <w:r w:rsidR="00FD6D18">
        <w:rPr>
          <w:rFonts w:ascii="Times New Roman" w:hAnsi="Times New Roman" w:cs="Times New Roman"/>
          <w:sz w:val="24"/>
          <w:szCs w:val="24"/>
        </w:rPr>
        <w:t>an</w:t>
      </w:r>
      <w:r w:rsidR="001878F7">
        <w:rPr>
          <w:rFonts w:ascii="Times New Roman" w:hAnsi="Times New Roman" w:cs="Times New Roman"/>
          <w:sz w:val="24"/>
          <w:szCs w:val="24"/>
        </w:rPr>
        <w:t xml:space="preserve"> overinvestment in critique represents an excuse for </w:t>
      </w:r>
      <w:r w:rsidR="001878F7" w:rsidRPr="001878F7">
        <w:rPr>
          <w:rFonts w:ascii="Times New Roman" w:hAnsi="Times New Roman" w:cs="Times New Roman"/>
          <w:i/>
          <w:sz w:val="24"/>
          <w:szCs w:val="24"/>
        </w:rPr>
        <w:t>not</w:t>
      </w:r>
      <w:r w:rsidR="001878F7">
        <w:rPr>
          <w:rFonts w:ascii="Times New Roman" w:hAnsi="Times New Roman" w:cs="Times New Roman"/>
          <w:sz w:val="24"/>
          <w:szCs w:val="24"/>
        </w:rPr>
        <w:t xml:space="preserve"> </w:t>
      </w:r>
      <w:r w:rsidR="000D6952">
        <w:rPr>
          <w:rFonts w:ascii="Times New Roman" w:hAnsi="Times New Roman" w:cs="Times New Roman"/>
          <w:sz w:val="24"/>
          <w:szCs w:val="24"/>
        </w:rPr>
        <w:t xml:space="preserve">pursuing more concrete forms of </w:t>
      </w:r>
      <w:proofErr w:type="gramStart"/>
      <w:r w:rsidR="00053B31">
        <w:rPr>
          <w:rFonts w:ascii="Times New Roman" w:hAnsi="Times New Roman" w:cs="Times New Roman"/>
          <w:sz w:val="24"/>
          <w:szCs w:val="24"/>
        </w:rPr>
        <w:t>political</w:t>
      </w:r>
      <w:proofErr w:type="gramEnd"/>
      <w:r w:rsidR="00053B31">
        <w:rPr>
          <w:rFonts w:ascii="Times New Roman" w:hAnsi="Times New Roman" w:cs="Times New Roman"/>
          <w:sz w:val="24"/>
          <w:szCs w:val="24"/>
        </w:rPr>
        <w:t xml:space="preserve"> engagement—from labor organizing to party-building</w:t>
      </w:r>
      <w:r w:rsidR="001878F7">
        <w:rPr>
          <w:rFonts w:ascii="Times New Roman" w:hAnsi="Times New Roman" w:cs="Times New Roman"/>
          <w:sz w:val="24"/>
          <w:szCs w:val="24"/>
        </w:rPr>
        <w:t xml:space="preserve">. </w:t>
      </w:r>
      <w:r w:rsidR="00D826B7">
        <w:rPr>
          <w:rFonts w:ascii="Times New Roman" w:hAnsi="Times New Roman" w:cs="Times New Roman"/>
          <w:sz w:val="24"/>
          <w:szCs w:val="24"/>
        </w:rPr>
        <w:t xml:space="preserve">We should also take care to remember that in order to arrive at the proper understanding of a word we must </w:t>
      </w:r>
      <w:r w:rsidR="007F23AA">
        <w:rPr>
          <w:rFonts w:ascii="Times New Roman" w:hAnsi="Times New Roman" w:cs="Times New Roman"/>
          <w:sz w:val="24"/>
          <w:szCs w:val="24"/>
        </w:rPr>
        <w:t>first</w:t>
      </w:r>
      <w:r w:rsidR="00D826B7">
        <w:rPr>
          <w:rFonts w:ascii="Times New Roman" w:hAnsi="Times New Roman" w:cs="Times New Roman"/>
          <w:sz w:val="24"/>
          <w:szCs w:val="24"/>
        </w:rPr>
        <w:t xml:space="preserve"> look at its specific use. Marcuse fails to do this when he </w:t>
      </w:r>
      <w:r w:rsidR="00BA00D5">
        <w:rPr>
          <w:rFonts w:ascii="Times New Roman" w:hAnsi="Times New Roman" w:cs="Times New Roman"/>
          <w:sz w:val="24"/>
          <w:szCs w:val="24"/>
        </w:rPr>
        <w:t>discusses Wittgenstein’s notion of ordinary language. He takes this to mean “humble” expression.</w:t>
      </w:r>
      <w:r w:rsidR="00250493">
        <w:rPr>
          <w:rStyle w:val="FootnoteReference"/>
          <w:rFonts w:ascii="Times New Roman" w:hAnsi="Times New Roman" w:cs="Times New Roman"/>
          <w:sz w:val="24"/>
          <w:szCs w:val="24"/>
        </w:rPr>
        <w:footnoteReference w:id="40"/>
      </w:r>
      <w:r w:rsidR="00BA00D5">
        <w:rPr>
          <w:rFonts w:ascii="Times New Roman" w:hAnsi="Times New Roman" w:cs="Times New Roman"/>
          <w:sz w:val="24"/>
          <w:szCs w:val="24"/>
        </w:rPr>
        <w:t xml:space="preserve"> For Marcuse ordinary language is always a means of social control. </w:t>
      </w:r>
      <w:r w:rsidR="00121FED">
        <w:rPr>
          <w:rFonts w:ascii="Times New Roman" w:hAnsi="Times New Roman" w:cs="Times New Roman"/>
          <w:sz w:val="24"/>
          <w:szCs w:val="24"/>
        </w:rPr>
        <w:t>What could be more “one-dimensional,” more impoverished than this conception of ordinary language, even if by this term we do mean “humble” language or the speech of daily life?</w:t>
      </w:r>
      <w:r w:rsidR="00F404B1">
        <w:rPr>
          <w:rStyle w:val="FootnoteReference"/>
          <w:rFonts w:ascii="Times New Roman" w:hAnsi="Times New Roman" w:cs="Times New Roman"/>
          <w:sz w:val="24"/>
          <w:szCs w:val="24"/>
        </w:rPr>
        <w:footnoteReference w:id="41"/>
      </w:r>
      <w:r w:rsidR="00121FED">
        <w:rPr>
          <w:rFonts w:ascii="Times New Roman" w:hAnsi="Times New Roman" w:cs="Times New Roman"/>
          <w:sz w:val="24"/>
          <w:szCs w:val="24"/>
        </w:rPr>
        <w:t xml:space="preserve"> Marcuse robs </w:t>
      </w:r>
      <w:r w:rsidR="00F17B74">
        <w:rPr>
          <w:rFonts w:ascii="Times New Roman" w:hAnsi="Times New Roman" w:cs="Times New Roman"/>
          <w:sz w:val="24"/>
          <w:szCs w:val="24"/>
        </w:rPr>
        <w:t xml:space="preserve">such </w:t>
      </w:r>
      <w:r w:rsidR="00121FED">
        <w:rPr>
          <w:rFonts w:ascii="Times New Roman" w:hAnsi="Times New Roman" w:cs="Times New Roman"/>
          <w:sz w:val="24"/>
          <w:szCs w:val="24"/>
        </w:rPr>
        <w:t xml:space="preserve">language of its flexibility and its particularity. </w:t>
      </w:r>
      <w:r w:rsidR="00121FED">
        <w:rPr>
          <w:rFonts w:ascii="Times New Roman" w:hAnsi="Times New Roman" w:cs="Times New Roman"/>
          <w:sz w:val="24"/>
          <w:szCs w:val="24"/>
        </w:rPr>
        <w:lastRenderedPageBreak/>
        <w:t>His jabs at the work of ordinary language philosophers are scatter-shot and sloppy: “Their vocabulary abounds with the ‘improper,’ ‘queer,’ ‘absurd,’ ‘puzzling,’ ‘odd,’ ‘gabbling,’ and ‘gibbering.’ Improper and puzzling oddities have to be removed if sensible understanding is to prevail.”</w:t>
      </w:r>
      <w:r w:rsidR="00A70F26">
        <w:rPr>
          <w:rStyle w:val="FootnoteReference"/>
          <w:rFonts w:ascii="Times New Roman" w:hAnsi="Times New Roman" w:cs="Times New Roman"/>
          <w:sz w:val="24"/>
          <w:szCs w:val="24"/>
        </w:rPr>
        <w:footnoteReference w:id="42"/>
      </w:r>
      <w:r w:rsidR="00121FED">
        <w:rPr>
          <w:rFonts w:ascii="Times New Roman" w:hAnsi="Times New Roman" w:cs="Times New Roman"/>
          <w:sz w:val="24"/>
          <w:szCs w:val="24"/>
        </w:rPr>
        <w:t xml:space="preserve"> The careful reader should stop and ask herself: in how many ways can these words be </w:t>
      </w:r>
      <w:r w:rsidR="00121FED" w:rsidRPr="00121FED">
        <w:rPr>
          <w:rFonts w:ascii="Times New Roman" w:hAnsi="Times New Roman" w:cs="Times New Roman"/>
          <w:i/>
          <w:sz w:val="24"/>
          <w:szCs w:val="24"/>
        </w:rPr>
        <w:t>used</w:t>
      </w:r>
      <w:r w:rsidR="00121FED">
        <w:rPr>
          <w:rFonts w:ascii="Times New Roman" w:hAnsi="Times New Roman" w:cs="Times New Roman"/>
          <w:sz w:val="24"/>
          <w:szCs w:val="24"/>
        </w:rPr>
        <w:t>? Does an entire philosophical tradition use them in the same way at all times</w:t>
      </w:r>
      <w:r w:rsidR="00B35EC0">
        <w:rPr>
          <w:rFonts w:ascii="Times New Roman" w:hAnsi="Times New Roman" w:cs="Times New Roman"/>
          <w:sz w:val="24"/>
          <w:szCs w:val="24"/>
        </w:rPr>
        <w:t xml:space="preserve">? The materialist method championed by Marx and Wittgenstein </w:t>
      </w:r>
      <w:r w:rsidR="00F17B74">
        <w:rPr>
          <w:rFonts w:ascii="Times New Roman" w:hAnsi="Times New Roman" w:cs="Times New Roman"/>
          <w:sz w:val="24"/>
          <w:szCs w:val="24"/>
        </w:rPr>
        <w:t xml:space="preserve">seeks precision and attempts </w:t>
      </w:r>
      <w:r w:rsidR="00F456A9">
        <w:rPr>
          <w:rFonts w:ascii="Times New Roman" w:hAnsi="Times New Roman" w:cs="Times New Roman"/>
          <w:sz w:val="24"/>
          <w:szCs w:val="24"/>
        </w:rPr>
        <w:t xml:space="preserve">to rein in our need for grand, totalizing, </w:t>
      </w:r>
      <w:r w:rsidR="00357C1E">
        <w:rPr>
          <w:rFonts w:ascii="Times New Roman" w:hAnsi="Times New Roman" w:cs="Times New Roman"/>
          <w:sz w:val="24"/>
          <w:szCs w:val="24"/>
        </w:rPr>
        <w:t xml:space="preserve">and </w:t>
      </w:r>
      <w:r w:rsidR="00F456A9">
        <w:rPr>
          <w:rFonts w:ascii="Times New Roman" w:hAnsi="Times New Roman" w:cs="Times New Roman"/>
          <w:sz w:val="24"/>
          <w:szCs w:val="24"/>
        </w:rPr>
        <w:t xml:space="preserve">inflexible theories, which can only produce banal, superficial observations like the ones found in </w:t>
      </w:r>
      <w:r w:rsidR="00F456A9" w:rsidRPr="00F456A9">
        <w:rPr>
          <w:rFonts w:ascii="Times New Roman" w:hAnsi="Times New Roman" w:cs="Times New Roman"/>
          <w:i/>
          <w:sz w:val="24"/>
          <w:szCs w:val="24"/>
        </w:rPr>
        <w:t>One-Dimensional Man</w:t>
      </w:r>
      <w:r w:rsidR="00F456A9">
        <w:rPr>
          <w:rFonts w:ascii="Times New Roman" w:hAnsi="Times New Roman" w:cs="Times New Roman"/>
          <w:sz w:val="24"/>
          <w:szCs w:val="24"/>
        </w:rPr>
        <w:t>’s chapter on linguistic philosophy</w:t>
      </w:r>
      <w:r w:rsidR="00F17B74">
        <w:rPr>
          <w:rFonts w:ascii="Times New Roman" w:hAnsi="Times New Roman" w:cs="Times New Roman"/>
          <w:sz w:val="24"/>
          <w:szCs w:val="24"/>
        </w:rPr>
        <w:t>—</w:t>
      </w:r>
      <w:r w:rsidR="00F456A9">
        <w:rPr>
          <w:rFonts w:ascii="Times New Roman" w:hAnsi="Times New Roman" w:cs="Times New Roman"/>
          <w:sz w:val="24"/>
          <w:szCs w:val="24"/>
        </w:rPr>
        <w:t xml:space="preserve">i.e., </w:t>
      </w:r>
      <w:r w:rsidR="00F17B74">
        <w:rPr>
          <w:rFonts w:ascii="Times New Roman" w:hAnsi="Times New Roman" w:cs="Times New Roman"/>
          <w:sz w:val="24"/>
          <w:szCs w:val="24"/>
        </w:rPr>
        <w:t xml:space="preserve">that </w:t>
      </w:r>
      <w:r w:rsidR="00F456A9">
        <w:rPr>
          <w:rFonts w:ascii="Times New Roman" w:hAnsi="Times New Roman" w:cs="Times New Roman"/>
          <w:sz w:val="24"/>
          <w:szCs w:val="24"/>
        </w:rPr>
        <w:t>modern capitalist soc</w:t>
      </w:r>
      <w:r w:rsidR="00D45BFE">
        <w:rPr>
          <w:rFonts w:ascii="Times New Roman" w:hAnsi="Times New Roman" w:cs="Times New Roman"/>
          <w:sz w:val="24"/>
          <w:szCs w:val="24"/>
        </w:rPr>
        <w:t xml:space="preserve">iety and </w:t>
      </w:r>
      <w:r w:rsidR="0001050C">
        <w:rPr>
          <w:rFonts w:ascii="Times New Roman" w:hAnsi="Times New Roman" w:cs="Times New Roman"/>
          <w:sz w:val="24"/>
          <w:szCs w:val="24"/>
        </w:rPr>
        <w:t xml:space="preserve">the </w:t>
      </w:r>
      <w:r w:rsidR="00D45BFE">
        <w:rPr>
          <w:rFonts w:ascii="Times New Roman" w:hAnsi="Times New Roman" w:cs="Times New Roman"/>
          <w:sz w:val="24"/>
          <w:szCs w:val="24"/>
        </w:rPr>
        <w:t>ordinary language</w:t>
      </w:r>
      <w:r w:rsidR="00F456A9">
        <w:rPr>
          <w:rFonts w:ascii="Times New Roman" w:hAnsi="Times New Roman" w:cs="Times New Roman"/>
          <w:sz w:val="24"/>
          <w:szCs w:val="24"/>
        </w:rPr>
        <w:t xml:space="preserve"> </w:t>
      </w:r>
      <w:r w:rsidR="0001050C">
        <w:rPr>
          <w:rFonts w:ascii="Times New Roman" w:hAnsi="Times New Roman" w:cs="Times New Roman"/>
          <w:sz w:val="24"/>
          <w:szCs w:val="24"/>
        </w:rPr>
        <w:t xml:space="preserve">spoken within it </w:t>
      </w:r>
      <w:r w:rsidR="00F456A9">
        <w:rPr>
          <w:rFonts w:ascii="Times New Roman" w:hAnsi="Times New Roman" w:cs="Times New Roman"/>
          <w:sz w:val="24"/>
          <w:szCs w:val="24"/>
        </w:rPr>
        <w:t xml:space="preserve">are </w:t>
      </w:r>
      <w:r w:rsidR="00A719BA">
        <w:rPr>
          <w:rFonts w:ascii="Times New Roman" w:hAnsi="Times New Roman" w:cs="Times New Roman"/>
          <w:sz w:val="24"/>
          <w:szCs w:val="24"/>
        </w:rPr>
        <w:t xml:space="preserve">invariably </w:t>
      </w:r>
      <w:r w:rsidR="00F456A9">
        <w:rPr>
          <w:rFonts w:ascii="Times New Roman" w:hAnsi="Times New Roman" w:cs="Times New Roman"/>
          <w:sz w:val="24"/>
          <w:szCs w:val="24"/>
        </w:rPr>
        <w:t xml:space="preserve">stultifying. </w:t>
      </w:r>
      <w:r w:rsidR="00C80764">
        <w:rPr>
          <w:rFonts w:ascii="Times New Roman" w:hAnsi="Times New Roman" w:cs="Times New Roman"/>
          <w:sz w:val="24"/>
          <w:szCs w:val="24"/>
        </w:rPr>
        <w:tab/>
      </w:r>
    </w:p>
    <w:p w:rsidR="00F3075E" w:rsidRDefault="00F17B74" w:rsidP="00DB05A3">
      <w:pPr>
        <w:spacing w:line="480" w:lineRule="auto"/>
        <w:rPr>
          <w:rFonts w:ascii="Times New Roman" w:hAnsi="Times New Roman" w:cs="Times New Roman"/>
          <w:sz w:val="24"/>
          <w:szCs w:val="24"/>
        </w:rPr>
      </w:pPr>
      <w:r>
        <w:rPr>
          <w:rFonts w:ascii="Times New Roman" w:hAnsi="Times New Roman" w:cs="Times New Roman"/>
          <w:sz w:val="24"/>
          <w:szCs w:val="24"/>
        </w:rPr>
        <w:tab/>
      </w:r>
      <w:r w:rsidR="00E30D92">
        <w:rPr>
          <w:rFonts w:ascii="Times New Roman" w:hAnsi="Times New Roman" w:cs="Times New Roman"/>
          <w:sz w:val="24"/>
          <w:szCs w:val="24"/>
        </w:rPr>
        <w:t xml:space="preserve">Such observations, combined with the limited </w:t>
      </w:r>
      <w:r w:rsidR="006B5C93">
        <w:rPr>
          <w:rFonts w:ascii="Times New Roman" w:hAnsi="Times New Roman" w:cs="Times New Roman"/>
          <w:sz w:val="24"/>
          <w:szCs w:val="24"/>
        </w:rPr>
        <w:t xml:space="preserve">sociopolitical </w:t>
      </w:r>
      <w:r w:rsidR="00E30D92">
        <w:rPr>
          <w:rFonts w:ascii="Times New Roman" w:hAnsi="Times New Roman" w:cs="Times New Roman"/>
          <w:sz w:val="24"/>
          <w:szCs w:val="24"/>
        </w:rPr>
        <w:t xml:space="preserve">impact of </w:t>
      </w:r>
      <w:r w:rsidR="006B5C93">
        <w:rPr>
          <w:rFonts w:ascii="Times New Roman" w:hAnsi="Times New Roman" w:cs="Times New Roman"/>
          <w:sz w:val="24"/>
          <w:szCs w:val="24"/>
        </w:rPr>
        <w:t>ideology critique</w:t>
      </w:r>
      <w:r w:rsidR="00E30D92">
        <w:rPr>
          <w:rFonts w:ascii="Times New Roman" w:hAnsi="Times New Roman" w:cs="Times New Roman"/>
          <w:sz w:val="24"/>
          <w:szCs w:val="24"/>
        </w:rPr>
        <w:t xml:space="preserve">, have produced a sense in the academic literary world that </w:t>
      </w:r>
      <w:r w:rsidR="006B5C93">
        <w:rPr>
          <w:rFonts w:ascii="Times New Roman" w:hAnsi="Times New Roman" w:cs="Times New Roman"/>
          <w:sz w:val="24"/>
          <w:szCs w:val="24"/>
        </w:rPr>
        <w:t xml:space="preserve">we need to abandon Marxist-inflected </w:t>
      </w:r>
      <w:r w:rsidR="00547DA5">
        <w:rPr>
          <w:rFonts w:ascii="Times New Roman" w:hAnsi="Times New Roman" w:cs="Times New Roman"/>
          <w:sz w:val="24"/>
          <w:szCs w:val="24"/>
        </w:rPr>
        <w:t>discourse</w:t>
      </w:r>
      <w:r w:rsidR="006B5C93">
        <w:rPr>
          <w:rFonts w:ascii="Times New Roman" w:hAnsi="Times New Roman" w:cs="Times New Roman"/>
          <w:sz w:val="24"/>
          <w:szCs w:val="24"/>
        </w:rPr>
        <w:t xml:space="preserve">. </w:t>
      </w:r>
      <w:r w:rsidR="00547DA5">
        <w:rPr>
          <w:rFonts w:ascii="Times New Roman" w:hAnsi="Times New Roman" w:cs="Times New Roman"/>
          <w:sz w:val="24"/>
          <w:szCs w:val="24"/>
        </w:rPr>
        <w:t xml:space="preserve">But </w:t>
      </w:r>
      <w:r w:rsidR="00053B31">
        <w:rPr>
          <w:rFonts w:ascii="Times New Roman" w:hAnsi="Times New Roman" w:cs="Times New Roman"/>
          <w:sz w:val="24"/>
          <w:szCs w:val="24"/>
        </w:rPr>
        <w:t>Marcuse’s Marxism</w:t>
      </w:r>
      <w:r w:rsidR="00E62C34">
        <w:rPr>
          <w:rFonts w:ascii="Times New Roman" w:hAnsi="Times New Roman" w:cs="Times New Roman"/>
          <w:sz w:val="24"/>
          <w:szCs w:val="24"/>
        </w:rPr>
        <w:t xml:space="preserve">, as I have shown, is not the only Marxism. In fact, in many </w:t>
      </w:r>
      <w:r w:rsidR="00053B31">
        <w:rPr>
          <w:rFonts w:ascii="Times New Roman" w:hAnsi="Times New Roman" w:cs="Times New Roman"/>
          <w:sz w:val="24"/>
          <w:szCs w:val="24"/>
        </w:rPr>
        <w:t xml:space="preserve">important </w:t>
      </w:r>
      <w:r w:rsidR="00E62C34">
        <w:rPr>
          <w:rFonts w:ascii="Times New Roman" w:hAnsi="Times New Roman" w:cs="Times New Roman"/>
          <w:sz w:val="24"/>
          <w:szCs w:val="24"/>
        </w:rPr>
        <w:t xml:space="preserve">ways it represents a departure from Marx’s </w:t>
      </w:r>
      <w:r w:rsidR="006F5C95">
        <w:rPr>
          <w:rFonts w:ascii="Times New Roman" w:hAnsi="Times New Roman" w:cs="Times New Roman"/>
          <w:sz w:val="24"/>
          <w:szCs w:val="24"/>
        </w:rPr>
        <w:t xml:space="preserve">original </w:t>
      </w:r>
      <w:r w:rsidR="00E62C34">
        <w:rPr>
          <w:rFonts w:ascii="Times New Roman" w:hAnsi="Times New Roman" w:cs="Times New Roman"/>
          <w:sz w:val="24"/>
          <w:szCs w:val="24"/>
        </w:rPr>
        <w:t xml:space="preserve">thought. </w:t>
      </w:r>
      <w:r w:rsidR="00A17C48">
        <w:rPr>
          <w:rFonts w:ascii="Times New Roman" w:hAnsi="Times New Roman" w:cs="Times New Roman"/>
          <w:sz w:val="24"/>
          <w:szCs w:val="24"/>
        </w:rPr>
        <w:t xml:space="preserve">That leaves us with the question of what we do next. What can Marxists literary scholars offer other than critique? How do </w:t>
      </w:r>
      <w:r w:rsidR="00A17C48" w:rsidRPr="00FC0F3E">
        <w:rPr>
          <w:rFonts w:ascii="Times New Roman" w:hAnsi="Times New Roman" w:cs="Times New Roman"/>
          <w:sz w:val="24"/>
          <w:szCs w:val="24"/>
        </w:rPr>
        <w:t>we</w:t>
      </w:r>
      <w:r w:rsidR="00A17C48">
        <w:rPr>
          <w:rFonts w:ascii="Times New Roman" w:hAnsi="Times New Roman" w:cs="Times New Roman"/>
          <w:sz w:val="24"/>
          <w:szCs w:val="24"/>
        </w:rPr>
        <w:t xml:space="preserve"> get beyond the picture of literary criticism that has </w:t>
      </w:r>
      <w:r w:rsidR="00FC0F3E">
        <w:rPr>
          <w:rFonts w:ascii="Times New Roman" w:hAnsi="Times New Roman" w:cs="Times New Roman"/>
          <w:sz w:val="24"/>
          <w:szCs w:val="24"/>
        </w:rPr>
        <w:t>held many</w:t>
      </w:r>
      <w:r w:rsidR="00A17C48">
        <w:rPr>
          <w:rFonts w:ascii="Times New Roman" w:hAnsi="Times New Roman" w:cs="Times New Roman"/>
          <w:sz w:val="24"/>
          <w:szCs w:val="24"/>
        </w:rPr>
        <w:t xml:space="preserve"> captive for so long? </w:t>
      </w:r>
      <w:r w:rsidR="00FC0F3E">
        <w:rPr>
          <w:rFonts w:ascii="Times New Roman" w:hAnsi="Times New Roman" w:cs="Times New Roman"/>
          <w:sz w:val="24"/>
          <w:szCs w:val="24"/>
        </w:rPr>
        <w:t xml:space="preserve">One answer lies in </w:t>
      </w:r>
      <w:proofErr w:type="spellStart"/>
      <w:r w:rsidR="00FC0F3E">
        <w:rPr>
          <w:rFonts w:ascii="Times New Roman" w:hAnsi="Times New Roman" w:cs="Times New Roman"/>
          <w:sz w:val="24"/>
          <w:szCs w:val="24"/>
        </w:rPr>
        <w:t>Wittgensteinian</w:t>
      </w:r>
      <w:proofErr w:type="spellEnd"/>
      <w:r w:rsidR="00FC0F3E">
        <w:rPr>
          <w:rFonts w:ascii="Times New Roman" w:hAnsi="Times New Roman" w:cs="Times New Roman"/>
          <w:sz w:val="24"/>
          <w:szCs w:val="24"/>
        </w:rPr>
        <w:t xml:space="preserve"> therapy, </w:t>
      </w:r>
      <w:r w:rsidR="00D45BFE">
        <w:rPr>
          <w:rFonts w:ascii="Times New Roman" w:hAnsi="Times New Roman" w:cs="Times New Roman"/>
          <w:sz w:val="24"/>
          <w:szCs w:val="24"/>
        </w:rPr>
        <w:t>specifically</w:t>
      </w:r>
      <w:r w:rsidR="00FC0F3E">
        <w:rPr>
          <w:rFonts w:ascii="Times New Roman" w:hAnsi="Times New Roman" w:cs="Times New Roman"/>
          <w:sz w:val="24"/>
          <w:szCs w:val="24"/>
        </w:rPr>
        <w:t xml:space="preserve"> a contemplation of his idea of an </w:t>
      </w:r>
      <w:proofErr w:type="spellStart"/>
      <w:r w:rsidR="006F5C95">
        <w:rPr>
          <w:rFonts w:ascii="Times New Roman" w:hAnsi="Times New Roman" w:cs="Times New Roman"/>
          <w:sz w:val="24"/>
          <w:szCs w:val="24"/>
        </w:rPr>
        <w:t>Ü</w:t>
      </w:r>
      <w:r w:rsidR="00FC0F3E">
        <w:rPr>
          <w:rFonts w:ascii="Times New Roman" w:hAnsi="Times New Roman" w:cs="Times New Roman"/>
          <w:sz w:val="24"/>
          <w:szCs w:val="24"/>
        </w:rPr>
        <w:t>bersicht</w:t>
      </w:r>
      <w:proofErr w:type="spellEnd"/>
      <w:r w:rsidR="00FC0F3E">
        <w:rPr>
          <w:rFonts w:ascii="Times New Roman" w:hAnsi="Times New Roman" w:cs="Times New Roman"/>
          <w:sz w:val="24"/>
          <w:szCs w:val="24"/>
        </w:rPr>
        <w:t xml:space="preserve"> or “perspicuous representation,” which involves “seeing connections.”</w:t>
      </w:r>
      <w:r w:rsidR="00D45BFE">
        <w:rPr>
          <w:rStyle w:val="FootnoteReference"/>
          <w:rFonts w:ascii="Times New Roman" w:hAnsi="Times New Roman" w:cs="Times New Roman"/>
          <w:sz w:val="24"/>
          <w:szCs w:val="24"/>
        </w:rPr>
        <w:footnoteReference w:id="43"/>
      </w:r>
      <w:r w:rsidR="00FC0F3E">
        <w:rPr>
          <w:rFonts w:ascii="Times New Roman" w:hAnsi="Times New Roman" w:cs="Times New Roman"/>
          <w:sz w:val="24"/>
          <w:szCs w:val="24"/>
        </w:rPr>
        <w:t xml:space="preserve"> According to Ray Monk, </w:t>
      </w:r>
      <w:r w:rsidR="006F5C95">
        <w:rPr>
          <w:rFonts w:ascii="Times New Roman" w:hAnsi="Times New Roman" w:cs="Times New Roman"/>
          <w:sz w:val="24"/>
          <w:szCs w:val="24"/>
        </w:rPr>
        <w:t xml:space="preserve">an </w:t>
      </w:r>
      <w:proofErr w:type="spellStart"/>
      <w:r w:rsidR="006F5C95">
        <w:rPr>
          <w:rFonts w:ascii="Times New Roman" w:hAnsi="Times New Roman" w:cs="Times New Roman"/>
          <w:sz w:val="24"/>
          <w:szCs w:val="24"/>
        </w:rPr>
        <w:t>Übersicht</w:t>
      </w:r>
      <w:proofErr w:type="spellEnd"/>
      <w:r w:rsidR="006F5C95">
        <w:rPr>
          <w:rFonts w:ascii="Times New Roman" w:hAnsi="Times New Roman" w:cs="Times New Roman"/>
          <w:sz w:val="24"/>
          <w:szCs w:val="24"/>
        </w:rPr>
        <w:t xml:space="preserve"> has to do with “</w:t>
      </w:r>
      <w:r w:rsidR="00FC0F3E">
        <w:rPr>
          <w:rFonts w:ascii="Times New Roman" w:hAnsi="Times New Roman" w:cs="Times New Roman"/>
          <w:sz w:val="24"/>
          <w:szCs w:val="24"/>
        </w:rPr>
        <w:t xml:space="preserve">something that is at once more common, and in our increasingly </w:t>
      </w:r>
      <w:proofErr w:type="spellStart"/>
      <w:r w:rsidR="00FC0F3E">
        <w:rPr>
          <w:rFonts w:ascii="Times New Roman" w:hAnsi="Times New Roman" w:cs="Times New Roman"/>
          <w:sz w:val="24"/>
          <w:szCs w:val="24"/>
        </w:rPr>
        <w:t>scientistic</w:t>
      </w:r>
      <w:proofErr w:type="spellEnd"/>
      <w:r w:rsidR="00FC0F3E">
        <w:rPr>
          <w:rFonts w:ascii="Times New Roman" w:hAnsi="Times New Roman" w:cs="Times New Roman"/>
          <w:sz w:val="24"/>
          <w:szCs w:val="24"/>
        </w:rPr>
        <w:t xml:space="preserve"> society, less well understood, namely the kind of understanding we have of, and can be given to us by, a piece of music, a poem or a work of art.”</w:t>
      </w:r>
      <w:r w:rsidR="00D45BFE">
        <w:rPr>
          <w:rStyle w:val="FootnoteReference"/>
          <w:rFonts w:ascii="Times New Roman" w:hAnsi="Times New Roman" w:cs="Times New Roman"/>
          <w:sz w:val="24"/>
          <w:szCs w:val="24"/>
        </w:rPr>
        <w:footnoteReference w:id="44"/>
      </w:r>
      <w:r w:rsidR="00FC0F3E">
        <w:rPr>
          <w:rFonts w:ascii="Times New Roman" w:hAnsi="Times New Roman" w:cs="Times New Roman"/>
          <w:sz w:val="24"/>
          <w:szCs w:val="24"/>
        </w:rPr>
        <w:t xml:space="preserve"> </w:t>
      </w:r>
      <w:r w:rsidR="00B05603">
        <w:rPr>
          <w:rFonts w:ascii="Times New Roman" w:hAnsi="Times New Roman" w:cs="Times New Roman"/>
          <w:sz w:val="24"/>
          <w:szCs w:val="24"/>
        </w:rPr>
        <w:t xml:space="preserve">What if we thought of </w:t>
      </w:r>
      <w:r w:rsidR="00B05603">
        <w:rPr>
          <w:rFonts w:ascii="Times New Roman" w:hAnsi="Times New Roman" w:cs="Times New Roman"/>
          <w:sz w:val="24"/>
          <w:szCs w:val="24"/>
        </w:rPr>
        <w:lastRenderedPageBreak/>
        <w:t xml:space="preserve">what Marx calls </w:t>
      </w:r>
      <w:r w:rsidR="006F5C95">
        <w:rPr>
          <w:rFonts w:ascii="Times New Roman" w:hAnsi="Times New Roman" w:cs="Times New Roman"/>
          <w:sz w:val="24"/>
          <w:szCs w:val="24"/>
        </w:rPr>
        <w:t>“</w:t>
      </w:r>
      <w:r w:rsidR="007F23AA">
        <w:rPr>
          <w:rFonts w:ascii="Times New Roman" w:hAnsi="Times New Roman" w:cs="Times New Roman"/>
          <w:sz w:val="24"/>
          <w:szCs w:val="24"/>
        </w:rPr>
        <w:t xml:space="preserve">the </w:t>
      </w:r>
      <w:r w:rsidR="006F5C95">
        <w:rPr>
          <w:rFonts w:ascii="Times New Roman" w:hAnsi="Times New Roman" w:cs="Times New Roman"/>
          <w:sz w:val="24"/>
          <w:szCs w:val="24"/>
        </w:rPr>
        <w:t>ideological forms</w:t>
      </w:r>
      <w:r w:rsidR="00B05603">
        <w:rPr>
          <w:rFonts w:ascii="Times New Roman" w:hAnsi="Times New Roman" w:cs="Times New Roman"/>
          <w:sz w:val="24"/>
          <w:szCs w:val="24"/>
        </w:rPr>
        <w:t xml:space="preserve"> in which men become conscious” of the struggle over material conditions and the modes of production </w:t>
      </w:r>
      <w:r w:rsidR="007F23AA">
        <w:rPr>
          <w:rFonts w:ascii="Times New Roman" w:hAnsi="Times New Roman" w:cs="Times New Roman"/>
          <w:sz w:val="24"/>
          <w:szCs w:val="24"/>
        </w:rPr>
        <w:t>as paths to understanding</w:t>
      </w:r>
      <w:r w:rsidR="00B05603">
        <w:rPr>
          <w:rFonts w:ascii="Times New Roman" w:hAnsi="Times New Roman" w:cs="Times New Roman"/>
          <w:sz w:val="24"/>
          <w:szCs w:val="24"/>
        </w:rPr>
        <w:t>?</w:t>
      </w:r>
      <w:r w:rsidR="00A26707">
        <w:rPr>
          <w:rStyle w:val="FootnoteReference"/>
          <w:rFonts w:ascii="Times New Roman" w:hAnsi="Times New Roman" w:cs="Times New Roman"/>
          <w:sz w:val="24"/>
          <w:szCs w:val="24"/>
        </w:rPr>
        <w:footnoteReference w:id="45"/>
      </w:r>
      <w:r w:rsidR="00B05603">
        <w:rPr>
          <w:rFonts w:ascii="Times New Roman" w:hAnsi="Times New Roman" w:cs="Times New Roman"/>
          <w:sz w:val="24"/>
          <w:szCs w:val="24"/>
        </w:rPr>
        <w:t xml:space="preserve"> </w:t>
      </w:r>
      <w:r w:rsidR="003E39A7">
        <w:rPr>
          <w:rFonts w:ascii="Times New Roman" w:hAnsi="Times New Roman" w:cs="Times New Roman"/>
          <w:sz w:val="24"/>
          <w:szCs w:val="24"/>
        </w:rPr>
        <w:t xml:space="preserve">Perhaps this all sounds vague, so I will offer an example. </w:t>
      </w:r>
    </w:p>
    <w:p w:rsidR="000E7FEF" w:rsidRDefault="00047F70" w:rsidP="00DB05A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Adolph Reed has written extensively about how the discourse</w:t>
      </w:r>
      <w:r w:rsidR="004566DD">
        <w:rPr>
          <w:rFonts w:ascii="Times New Roman" w:hAnsi="Times New Roman" w:cs="Times New Roman"/>
          <w:sz w:val="24"/>
          <w:szCs w:val="24"/>
        </w:rPr>
        <w:t xml:space="preserve">s </w:t>
      </w:r>
      <w:r>
        <w:rPr>
          <w:rFonts w:ascii="Times New Roman" w:hAnsi="Times New Roman" w:cs="Times New Roman"/>
          <w:sz w:val="24"/>
          <w:szCs w:val="24"/>
        </w:rPr>
        <w:t xml:space="preserve">surrounding “mass culture,” particularly black popular culture, </w:t>
      </w:r>
      <w:r w:rsidR="00634834">
        <w:rPr>
          <w:rFonts w:ascii="Times New Roman" w:hAnsi="Times New Roman" w:cs="Times New Roman"/>
          <w:sz w:val="24"/>
          <w:szCs w:val="24"/>
        </w:rPr>
        <w:t>advance</w:t>
      </w:r>
      <w:r>
        <w:rPr>
          <w:rFonts w:ascii="Times New Roman" w:hAnsi="Times New Roman" w:cs="Times New Roman"/>
          <w:sz w:val="24"/>
          <w:szCs w:val="24"/>
        </w:rPr>
        <w:t xml:space="preserve"> </w:t>
      </w:r>
      <w:r w:rsidR="004566DD">
        <w:rPr>
          <w:rFonts w:ascii="Times New Roman" w:hAnsi="Times New Roman" w:cs="Times New Roman"/>
          <w:sz w:val="24"/>
          <w:szCs w:val="24"/>
        </w:rPr>
        <w:t xml:space="preserve">a </w:t>
      </w:r>
      <w:r>
        <w:rPr>
          <w:rFonts w:ascii="Times New Roman" w:hAnsi="Times New Roman" w:cs="Times New Roman"/>
          <w:sz w:val="24"/>
          <w:szCs w:val="24"/>
        </w:rPr>
        <w:t xml:space="preserve">neoliberal ideology </w:t>
      </w:r>
      <w:r w:rsidR="009D665B">
        <w:rPr>
          <w:rFonts w:ascii="Times New Roman" w:hAnsi="Times New Roman" w:cs="Times New Roman"/>
          <w:sz w:val="24"/>
          <w:szCs w:val="24"/>
        </w:rPr>
        <w:t xml:space="preserve">that effaces class </w:t>
      </w:r>
      <w:r w:rsidR="00846084">
        <w:rPr>
          <w:rFonts w:ascii="Times New Roman" w:hAnsi="Times New Roman" w:cs="Times New Roman"/>
          <w:sz w:val="24"/>
          <w:szCs w:val="24"/>
        </w:rPr>
        <w:t>and naturalize</w:t>
      </w:r>
      <w:r w:rsidR="0060619B">
        <w:rPr>
          <w:rFonts w:ascii="Times New Roman" w:hAnsi="Times New Roman" w:cs="Times New Roman"/>
          <w:sz w:val="24"/>
          <w:szCs w:val="24"/>
        </w:rPr>
        <w:t>s</w:t>
      </w:r>
      <w:r w:rsidR="00846084">
        <w:rPr>
          <w:rFonts w:ascii="Times New Roman" w:hAnsi="Times New Roman" w:cs="Times New Roman"/>
          <w:sz w:val="24"/>
          <w:szCs w:val="24"/>
        </w:rPr>
        <w:t xml:space="preserve"> social</w:t>
      </w:r>
      <w:r w:rsidR="004566DD">
        <w:rPr>
          <w:rFonts w:ascii="Times New Roman" w:hAnsi="Times New Roman" w:cs="Times New Roman"/>
          <w:sz w:val="24"/>
          <w:szCs w:val="24"/>
        </w:rPr>
        <w:t xml:space="preserve"> </w:t>
      </w:r>
      <w:r w:rsidR="009D665B">
        <w:rPr>
          <w:rFonts w:ascii="Times New Roman" w:hAnsi="Times New Roman" w:cs="Times New Roman"/>
          <w:sz w:val="24"/>
          <w:szCs w:val="24"/>
        </w:rPr>
        <w:t>differences. Reed rightly point out that “</w:t>
      </w:r>
      <w:r w:rsidR="009D665B" w:rsidRPr="009D665B">
        <w:rPr>
          <w:rFonts w:ascii="Times New Roman" w:hAnsi="Times New Roman" w:cs="Times New Roman"/>
          <w:sz w:val="24"/>
          <w:szCs w:val="24"/>
        </w:rPr>
        <w:t>the production and consumption of mass culture is thoroughly embedded in capitalist material and ideological imperatives.</w:t>
      </w:r>
      <w:r w:rsidR="009D665B">
        <w:rPr>
          <w:rFonts w:ascii="Times New Roman" w:hAnsi="Times New Roman" w:cs="Times New Roman"/>
          <w:sz w:val="24"/>
          <w:szCs w:val="24"/>
        </w:rPr>
        <w:t>”</w:t>
      </w:r>
      <w:r w:rsidR="00A64F37">
        <w:rPr>
          <w:rStyle w:val="FootnoteReference"/>
          <w:rFonts w:ascii="Times New Roman" w:hAnsi="Times New Roman" w:cs="Times New Roman"/>
          <w:sz w:val="24"/>
          <w:szCs w:val="24"/>
        </w:rPr>
        <w:footnoteReference w:id="46"/>
      </w:r>
      <w:r w:rsidR="00846084">
        <w:rPr>
          <w:rFonts w:ascii="Times New Roman" w:hAnsi="Times New Roman" w:cs="Times New Roman"/>
          <w:sz w:val="24"/>
          <w:szCs w:val="24"/>
        </w:rPr>
        <w:t xml:space="preserve"> </w:t>
      </w:r>
      <w:r w:rsidR="0001050C">
        <w:rPr>
          <w:rFonts w:ascii="Times New Roman" w:hAnsi="Times New Roman" w:cs="Times New Roman"/>
          <w:sz w:val="24"/>
          <w:szCs w:val="24"/>
        </w:rPr>
        <w:t>He is dismissive of intellectuals who</w:t>
      </w:r>
      <w:r w:rsidR="00846084">
        <w:rPr>
          <w:rFonts w:ascii="Times New Roman" w:hAnsi="Times New Roman" w:cs="Times New Roman"/>
          <w:sz w:val="24"/>
          <w:szCs w:val="24"/>
        </w:rPr>
        <w:t xml:space="preserve"> “</w:t>
      </w:r>
      <w:r w:rsidR="00292F5B">
        <w:rPr>
          <w:rFonts w:ascii="Times New Roman" w:hAnsi="Times New Roman" w:cs="Times New Roman"/>
          <w:sz w:val="24"/>
          <w:szCs w:val="24"/>
        </w:rPr>
        <w:t xml:space="preserve">treat </w:t>
      </w:r>
      <w:r w:rsidR="00292F5B" w:rsidRPr="00292F5B">
        <w:rPr>
          <w:rFonts w:ascii="Times New Roman" w:hAnsi="Times New Roman" w:cs="Times New Roman"/>
          <w:sz w:val="24"/>
          <w:szCs w:val="24"/>
        </w:rPr>
        <w:t>the products and production processes of the mass entertainment industry as a terrain for political struggle and debate.</w:t>
      </w:r>
      <w:r w:rsidR="00292F5B">
        <w:rPr>
          <w:rFonts w:ascii="Times New Roman" w:hAnsi="Times New Roman" w:cs="Times New Roman"/>
          <w:sz w:val="24"/>
          <w:szCs w:val="24"/>
        </w:rPr>
        <w:t>”</w:t>
      </w:r>
      <w:r w:rsidR="00A64F37">
        <w:rPr>
          <w:rStyle w:val="FootnoteReference"/>
          <w:rFonts w:ascii="Times New Roman" w:hAnsi="Times New Roman" w:cs="Times New Roman"/>
          <w:sz w:val="24"/>
          <w:szCs w:val="24"/>
        </w:rPr>
        <w:footnoteReference w:id="47"/>
      </w:r>
      <w:r w:rsidR="00292F5B">
        <w:rPr>
          <w:rFonts w:ascii="Times New Roman" w:hAnsi="Times New Roman" w:cs="Times New Roman"/>
          <w:sz w:val="24"/>
          <w:szCs w:val="24"/>
        </w:rPr>
        <w:t xml:space="preserve"> </w:t>
      </w:r>
      <w:r w:rsidR="00634834">
        <w:rPr>
          <w:rFonts w:ascii="Times New Roman" w:hAnsi="Times New Roman" w:cs="Times New Roman"/>
          <w:sz w:val="24"/>
          <w:szCs w:val="24"/>
        </w:rPr>
        <w:t>We are all familiar with this view of the</w:t>
      </w:r>
      <w:r w:rsidR="00846084">
        <w:rPr>
          <w:rFonts w:ascii="Times New Roman" w:hAnsi="Times New Roman" w:cs="Times New Roman"/>
          <w:sz w:val="24"/>
          <w:szCs w:val="24"/>
        </w:rPr>
        <w:t xml:space="preserve"> culture industry. But what does it miss? Is it really in keep</w:t>
      </w:r>
      <w:r w:rsidR="0060619B">
        <w:rPr>
          <w:rFonts w:ascii="Times New Roman" w:hAnsi="Times New Roman" w:cs="Times New Roman"/>
          <w:sz w:val="24"/>
          <w:szCs w:val="24"/>
        </w:rPr>
        <w:t>ing</w:t>
      </w:r>
      <w:r w:rsidR="00846084">
        <w:rPr>
          <w:rFonts w:ascii="Times New Roman" w:hAnsi="Times New Roman" w:cs="Times New Roman"/>
          <w:sz w:val="24"/>
          <w:szCs w:val="24"/>
        </w:rPr>
        <w:t xml:space="preserve"> with the view express</w:t>
      </w:r>
      <w:r w:rsidR="0060619B">
        <w:rPr>
          <w:rFonts w:ascii="Times New Roman" w:hAnsi="Times New Roman" w:cs="Times New Roman"/>
          <w:sz w:val="24"/>
          <w:szCs w:val="24"/>
        </w:rPr>
        <w:t>ed</w:t>
      </w:r>
      <w:r w:rsidR="00846084">
        <w:rPr>
          <w:rFonts w:ascii="Times New Roman" w:hAnsi="Times New Roman" w:cs="Times New Roman"/>
          <w:sz w:val="24"/>
          <w:szCs w:val="24"/>
        </w:rPr>
        <w:t xml:space="preserve"> by Marx that our engagement with art </w:t>
      </w:r>
      <w:r w:rsidR="00C73F4A">
        <w:rPr>
          <w:rFonts w:ascii="Times New Roman" w:hAnsi="Times New Roman" w:cs="Times New Roman"/>
          <w:sz w:val="24"/>
          <w:szCs w:val="24"/>
        </w:rPr>
        <w:t xml:space="preserve">objects </w:t>
      </w:r>
      <w:r w:rsidR="00846084">
        <w:rPr>
          <w:rFonts w:ascii="Times New Roman" w:hAnsi="Times New Roman" w:cs="Times New Roman"/>
          <w:sz w:val="24"/>
          <w:szCs w:val="24"/>
        </w:rPr>
        <w:t xml:space="preserve">and other “ideological formations” can </w:t>
      </w:r>
      <w:r w:rsidR="00C73F4A">
        <w:rPr>
          <w:rFonts w:ascii="Times New Roman" w:hAnsi="Times New Roman" w:cs="Times New Roman"/>
          <w:sz w:val="24"/>
          <w:szCs w:val="24"/>
        </w:rPr>
        <w:t>offer paths</w:t>
      </w:r>
      <w:r w:rsidR="00846084">
        <w:rPr>
          <w:rFonts w:ascii="Times New Roman" w:hAnsi="Times New Roman" w:cs="Times New Roman"/>
          <w:sz w:val="24"/>
          <w:szCs w:val="24"/>
        </w:rPr>
        <w:t xml:space="preserve"> to consciousness? </w:t>
      </w:r>
      <w:r w:rsidR="00287D7C">
        <w:rPr>
          <w:rFonts w:ascii="Times New Roman" w:hAnsi="Times New Roman" w:cs="Times New Roman"/>
          <w:sz w:val="24"/>
          <w:szCs w:val="24"/>
        </w:rPr>
        <w:t xml:space="preserve">Richard </w:t>
      </w:r>
      <w:proofErr w:type="spellStart"/>
      <w:r w:rsidR="00287D7C">
        <w:rPr>
          <w:rFonts w:ascii="Times New Roman" w:hAnsi="Times New Roman" w:cs="Times New Roman"/>
          <w:sz w:val="24"/>
          <w:szCs w:val="24"/>
        </w:rPr>
        <w:t>Iton’s</w:t>
      </w:r>
      <w:proofErr w:type="spellEnd"/>
      <w:r w:rsidR="00287D7C">
        <w:rPr>
          <w:rFonts w:ascii="Times New Roman" w:hAnsi="Times New Roman" w:cs="Times New Roman"/>
          <w:sz w:val="24"/>
          <w:szCs w:val="24"/>
        </w:rPr>
        <w:t xml:space="preserve"> </w:t>
      </w:r>
      <w:r w:rsidR="00287D7C" w:rsidRPr="00287D7C">
        <w:rPr>
          <w:rFonts w:ascii="Times New Roman" w:hAnsi="Times New Roman" w:cs="Times New Roman"/>
          <w:i/>
          <w:sz w:val="24"/>
          <w:szCs w:val="24"/>
        </w:rPr>
        <w:t>In Search of the Black Fantastic</w:t>
      </w:r>
      <w:r w:rsidR="00287D7C">
        <w:rPr>
          <w:rFonts w:ascii="Times New Roman" w:hAnsi="Times New Roman" w:cs="Times New Roman"/>
          <w:sz w:val="24"/>
          <w:szCs w:val="24"/>
        </w:rPr>
        <w:t xml:space="preserve"> </w:t>
      </w:r>
      <w:r w:rsidR="0060619B">
        <w:rPr>
          <w:rFonts w:ascii="Times New Roman" w:hAnsi="Times New Roman" w:cs="Times New Roman"/>
          <w:sz w:val="24"/>
          <w:szCs w:val="24"/>
        </w:rPr>
        <w:t>demonstrates how shifts in the cultural production process—</w:t>
      </w:r>
      <w:r w:rsidR="007C5741">
        <w:rPr>
          <w:rFonts w:ascii="Times New Roman" w:hAnsi="Times New Roman" w:cs="Times New Roman"/>
          <w:sz w:val="24"/>
          <w:szCs w:val="24"/>
        </w:rPr>
        <w:t xml:space="preserve">principally the move toward easily accessible, reproducible visual and sonic </w:t>
      </w:r>
      <w:r w:rsidR="0060619B">
        <w:rPr>
          <w:rFonts w:ascii="Times New Roman" w:hAnsi="Times New Roman" w:cs="Times New Roman"/>
          <w:sz w:val="24"/>
          <w:szCs w:val="24"/>
        </w:rPr>
        <w:t>media—</w:t>
      </w:r>
      <w:r w:rsidR="007C5741">
        <w:rPr>
          <w:rFonts w:ascii="Times New Roman" w:hAnsi="Times New Roman" w:cs="Times New Roman"/>
          <w:sz w:val="24"/>
          <w:szCs w:val="24"/>
        </w:rPr>
        <w:t>led to the increasing visibility of</w:t>
      </w:r>
      <w:r w:rsidR="0060619B">
        <w:rPr>
          <w:rFonts w:ascii="Times New Roman" w:hAnsi="Times New Roman" w:cs="Times New Roman"/>
          <w:sz w:val="24"/>
          <w:szCs w:val="24"/>
        </w:rPr>
        <w:t xml:space="preserve"> </w:t>
      </w:r>
      <w:r w:rsidR="007C5741">
        <w:rPr>
          <w:rFonts w:ascii="Times New Roman" w:hAnsi="Times New Roman" w:cs="Times New Roman"/>
          <w:sz w:val="24"/>
          <w:szCs w:val="24"/>
        </w:rPr>
        <w:t>black subjects in America and the creation of what he calls a black “</w:t>
      </w:r>
      <w:proofErr w:type="spellStart"/>
      <w:r w:rsidR="007C5741">
        <w:rPr>
          <w:rFonts w:ascii="Times New Roman" w:hAnsi="Times New Roman" w:cs="Times New Roman"/>
          <w:sz w:val="24"/>
          <w:szCs w:val="24"/>
        </w:rPr>
        <w:t>superpublic</w:t>
      </w:r>
      <w:proofErr w:type="spellEnd"/>
      <w:r w:rsidR="007C5741">
        <w:rPr>
          <w:rFonts w:ascii="Times New Roman" w:hAnsi="Times New Roman" w:cs="Times New Roman"/>
          <w:sz w:val="24"/>
          <w:szCs w:val="24"/>
        </w:rPr>
        <w:t>.”</w:t>
      </w:r>
      <w:r w:rsidR="00A64F37">
        <w:rPr>
          <w:rStyle w:val="FootnoteReference"/>
          <w:rFonts w:ascii="Times New Roman" w:hAnsi="Times New Roman" w:cs="Times New Roman"/>
          <w:sz w:val="24"/>
          <w:szCs w:val="24"/>
        </w:rPr>
        <w:footnoteReference w:id="48"/>
      </w:r>
      <w:r w:rsidR="007C5741">
        <w:rPr>
          <w:rFonts w:ascii="Times New Roman" w:hAnsi="Times New Roman" w:cs="Times New Roman"/>
          <w:sz w:val="24"/>
          <w:szCs w:val="24"/>
        </w:rPr>
        <w:t xml:space="preserve"> This simultaneous explosion of black images and widespread availability of certain productive forces meant that black elites, who are particularly vulnerable to racial stereotypes, </w:t>
      </w:r>
      <w:r w:rsidR="00C46FCA">
        <w:rPr>
          <w:rFonts w:ascii="Times New Roman" w:hAnsi="Times New Roman" w:cs="Times New Roman"/>
          <w:sz w:val="24"/>
          <w:szCs w:val="24"/>
        </w:rPr>
        <w:t xml:space="preserve">had considerably </w:t>
      </w:r>
      <w:r w:rsidR="007C5741">
        <w:rPr>
          <w:rFonts w:ascii="Times New Roman" w:hAnsi="Times New Roman" w:cs="Times New Roman"/>
          <w:sz w:val="24"/>
          <w:szCs w:val="24"/>
        </w:rPr>
        <w:t xml:space="preserve">less control over their cultural representation in society at large. </w:t>
      </w:r>
      <w:r w:rsidR="00A2259E">
        <w:rPr>
          <w:rFonts w:ascii="Times New Roman" w:hAnsi="Times New Roman" w:cs="Times New Roman"/>
          <w:sz w:val="24"/>
          <w:szCs w:val="24"/>
        </w:rPr>
        <w:t xml:space="preserve">Moreover, the immediacy of cultural production in this new age, roughly the late 1970s to the present, exposed the </w:t>
      </w:r>
      <w:r w:rsidR="00B46C14">
        <w:rPr>
          <w:rFonts w:ascii="Times New Roman" w:hAnsi="Times New Roman" w:cs="Times New Roman"/>
          <w:sz w:val="24"/>
          <w:szCs w:val="24"/>
        </w:rPr>
        <w:t>weaknesses</w:t>
      </w:r>
      <w:r w:rsidR="00A2259E">
        <w:rPr>
          <w:rFonts w:ascii="Times New Roman" w:hAnsi="Times New Roman" w:cs="Times New Roman"/>
          <w:sz w:val="24"/>
          <w:szCs w:val="24"/>
        </w:rPr>
        <w:t xml:space="preserve"> </w:t>
      </w:r>
      <w:r w:rsidR="00B46C14">
        <w:rPr>
          <w:rFonts w:ascii="Times New Roman" w:hAnsi="Times New Roman" w:cs="Times New Roman"/>
          <w:sz w:val="24"/>
          <w:szCs w:val="24"/>
        </w:rPr>
        <w:t xml:space="preserve">elite </w:t>
      </w:r>
      <w:r w:rsidR="00A2259E">
        <w:rPr>
          <w:rFonts w:ascii="Times New Roman" w:hAnsi="Times New Roman" w:cs="Times New Roman"/>
          <w:sz w:val="24"/>
          <w:szCs w:val="24"/>
        </w:rPr>
        <w:t xml:space="preserve">black brokerage </w:t>
      </w:r>
      <w:r w:rsidR="00A2259E">
        <w:rPr>
          <w:rFonts w:ascii="Times New Roman" w:hAnsi="Times New Roman" w:cs="Times New Roman"/>
          <w:sz w:val="24"/>
          <w:szCs w:val="24"/>
        </w:rPr>
        <w:lastRenderedPageBreak/>
        <w:t xml:space="preserve">politics tied to “nation time”—four year election cycles—and acquired greater importance in the process of voicing political grievances. </w:t>
      </w:r>
      <w:proofErr w:type="spellStart"/>
      <w:r w:rsidR="000475CE">
        <w:rPr>
          <w:rFonts w:ascii="Times New Roman" w:hAnsi="Times New Roman" w:cs="Times New Roman"/>
          <w:sz w:val="24"/>
          <w:szCs w:val="24"/>
        </w:rPr>
        <w:t>Iton</w:t>
      </w:r>
      <w:proofErr w:type="spellEnd"/>
      <w:r w:rsidR="000475CE">
        <w:rPr>
          <w:rFonts w:ascii="Times New Roman" w:hAnsi="Times New Roman" w:cs="Times New Roman"/>
          <w:sz w:val="24"/>
          <w:szCs w:val="24"/>
        </w:rPr>
        <w:t xml:space="preserve"> put his revelation this way: “The forms of black popular culture—including hip-hop—that emerged</w:t>
      </w:r>
      <w:r w:rsidR="00FC1AD8">
        <w:rPr>
          <w:rFonts w:ascii="Times New Roman" w:hAnsi="Times New Roman" w:cs="Times New Roman"/>
          <w:sz w:val="24"/>
          <w:szCs w:val="24"/>
        </w:rPr>
        <w:t xml:space="preserve"> in the late twentieth century as </w:t>
      </w:r>
      <w:r w:rsidR="00FC1AD8" w:rsidRPr="00FC1AD8">
        <w:rPr>
          <w:rFonts w:ascii="Times New Roman" w:hAnsi="Times New Roman" w:cs="Times New Roman"/>
          <w:i/>
          <w:sz w:val="24"/>
          <w:szCs w:val="24"/>
        </w:rPr>
        <w:t>the</w:t>
      </w:r>
      <w:r w:rsidR="00FC1AD8">
        <w:rPr>
          <w:rFonts w:ascii="Times New Roman" w:hAnsi="Times New Roman" w:cs="Times New Roman"/>
          <w:sz w:val="24"/>
          <w:szCs w:val="24"/>
        </w:rPr>
        <w:t xml:space="preserve"> dividing line in black life became important not only because of what was going on within these subgenres but also because of the reactions to the representations of these cultural developments.”</w:t>
      </w:r>
      <w:r w:rsidR="00981C25">
        <w:rPr>
          <w:rStyle w:val="FootnoteReference"/>
          <w:rFonts w:ascii="Times New Roman" w:hAnsi="Times New Roman" w:cs="Times New Roman"/>
          <w:sz w:val="24"/>
          <w:szCs w:val="24"/>
        </w:rPr>
        <w:footnoteReference w:id="49"/>
      </w:r>
      <w:r w:rsidR="00FC1AD8">
        <w:rPr>
          <w:rFonts w:ascii="Times New Roman" w:hAnsi="Times New Roman" w:cs="Times New Roman"/>
          <w:sz w:val="24"/>
          <w:szCs w:val="24"/>
        </w:rPr>
        <w:t xml:space="preserve"> The </w:t>
      </w:r>
      <w:r w:rsidR="00B045AC">
        <w:rPr>
          <w:rFonts w:ascii="Times New Roman" w:hAnsi="Times New Roman" w:cs="Times New Roman"/>
          <w:sz w:val="24"/>
          <w:szCs w:val="24"/>
        </w:rPr>
        <w:t xml:space="preserve">inflammatory </w:t>
      </w:r>
      <w:bookmarkStart w:id="0" w:name="_GoBack"/>
      <w:bookmarkEnd w:id="0"/>
      <w:r w:rsidR="00FC1AD8">
        <w:rPr>
          <w:rFonts w:ascii="Times New Roman" w:hAnsi="Times New Roman" w:cs="Times New Roman"/>
          <w:sz w:val="24"/>
          <w:szCs w:val="24"/>
        </w:rPr>
        <w:t>content of hip-hop and black popular culture and the discourse surrounding it did not efface class</w:t>
      </w:r>
      <w:r w:rsidR="00287D7C">
        <w:rPr>
          <w:rFonts w:ascii="Times New Roman" w:hAnsi="Times New Roman" w:cs="Times New Roman"/>
          <w:sz w:val="24"/>
          <w:szCs w:val="24"/>
        </w:rPr>
        <w:t>; it</w:t>
      </w:r>
      <w:r w:rsidR="00486027">
        <w:rPr>
          <w:rFonts w:ascii="Times New Roman" w:hAnsi="Times New Roman" w:cs="Times New Roman"/>
          <w:sz w:val="24"/>
          <w:szCs w:val="24"/>
        </w:rPr>
        <w:t xml:space="preserve"> made </w:t>
      </w:r>
      <w:r w:rsidR="00930EEC">
        <w:rPr>
          <w:rFonts w:ascii="Times New Roman" w:hAnsi="Times New Roman" w:cs="Times New Roman"/>
          <w:sz w:val="24"/>
          <w:szCs w:val="24"/>
        </w:rPr>
        <w:t>it</w:t>
      </w:r>
      <w:r w:rsidR="00FC1AD8">
        <w:rPr>
          <w:rFonts w:ascii="Times New Roman" w:hAnsi="Times New Roman" w:cs="Times New Roman"/>
          <w:sz w:val="24"/>
          <w:szCs w:val="24"/>
        </w:rPr>
        <w:t xml:space="preserve"> </w:t>
      </w:r>
      <w:r w:rsidR="00FC1AD8" w:rsidRPr="00FC1AD8">
        <w:rPr>
          <w:rFonts w:ascii="Times New Roman" w:hAnsi="Times New Roman" w:cs="Times New Roman"/>
          <w:i/>
          <w:sz w:val="24"/>
          <w:szCs w:val="24"/>
        </w:rPr>
        <w:t>visible</w:t>
      </w:r>
      <w:r w:rsidR="00FC1AD8">
        <w:rPr>
          <w:rFonts w:ascii="Times New Roman" w:hAnsi="Times New Roman" w:cs="Times New Roman"/>
          <w:sz w:val="24"/>
          <w:szCs w:val="24"/>
        </w:rPr>
        <w:t>. The fault lines around these forms exposed the “extent to which blacks are engaged in a full-blown class war.”</w:t>
      </w:r>
      <w:r w:rsidR="00981C25">
        <w:rPr>
          <w:rStyle w:val="FootnoteReference"/>
          <w:rFonts w:ascii="Times New Roman" w:hAnsi="Times New Roman" w:cs="Times New Roman"/>
          <w:sz w:val="24"/>
          <w:szCs w:val="24"/>
        </w:rPr>
        <w:footnoteReference w:id="50"/>
      </w:r>
      <w:r w:rsidR="00FC1AD8">
        <w:rPr>
          <w:rFonts w:ascii="Times New Roman" w:hAnsi="Times New Roman" w:cs="Times New Roman"/>
          <w:sz w:val="24"/>
          <w:szCs w:val="24"/>
        </w:rPr>
        <w:t xml:space="preserve"> Reed fails to see this because he starts with the premise that cultural production is never “terrain for political struggle and debate.” But </w:t>
      </w:r>
      <w:proofErr w:type="spellStart"/>
      <w:r w:rsidR="00FC1AD8">
        <w:rPr>
          <w:rFonts w:ascii="Times New Roman" w:hAnsi="Times New Roman" w:cs="Times New Roman"/>
          <w:sz w:val="24"/>
          <w:szCs w:val="24"/>
        </w:rPr>
        <w:t>Iton</w:t>
      </w:r>
      <w:proofErr w:type="spellEnd"/>
      <w:r w:rsidR="00FC1AD8">
        <w:rPr>
          <w:rFonts w:ascii="Times New Roman" w:hAnsi="Times New Roman" w:cs="Times New Roman"/>
          <w:sz w:val="24"/>
          <w:szCs w:val="24"/>
        </w:rPr>
        <w:t xml:space="preserve"> </w:t>
      </w:r>
      <w:r w:rsidR="00FC1AD8" w:rsidRPr="00FC1AD8">
        <w:rPr>
          <w:rFonts w:ascii="Times New Roman" w:hAnsi="Times New Roman" w:cs="Times New Roman"/>
          <w:i/>
          <w:sz w:val="24"/>
          <w:szCs w:val="24"/>
        </w:rPr>
        <w:t>looks</w:t>
      </w:r>
      <w:r w:rsidR="00FC1AD8">
        <w:rPr>
          <w:rFonts w:ascii="Times New Roman" w:hAnsi="Times New Roman" w:cs="Times New Roman"/>
          <w:sz w:val="24"/>
          <w:szCs w:val="24"/>
        </w:rPr>
        <w:t xml:space="preserve"> at the forms and </w:t>
      </w:r>
      <w:r w:rsidR="00634834">
        <w:rPr>
          <w:rFonts w:ascii="Times New Roman" w:hAnsi="Times New Roman" w:cs="Times New Roman"/>
          <w:sz w:val="24"/>
          <w:szCs w:val="24"/>
        </w:rPr>
        <w:t>analyzes</w:t>
      </w:r>
      <w:r w:rsidR="00486027">
        <w:rPr>
          <w:rFonts w:ascii="Times New Roman" w:hAnsi="Times New Roman" w:cs="Times New Roman"/>
          <w:sz w:val="24"/>
          <w:szCs w:val="24"/>
        </w:rPr>
        <w:t xml:space="preserve"> how they are embedded in society</w:t>
      </w:r>
      <w:r w:rsidR="00634834">
        <w:rPr>
          <w:rFonts w:ascii="Times New Roman" w:hAnsi="Times New Roman" w:cs="Times New Roman"/>
          <w:sz w:val="24"/>
          <w:szCs w:val="24"/>
        </w:rPr>
        <w:t xml:space="preserve"> as a whole</w:t>
      </w:r>
      <w:r w:rsidR="00486027">
        <w:rPr>
          <w:rFonts w:ascii="Times New Roman" w:hAnsi="Times New Roman" w:cs="Times New Roman"/>
          <w:sz w:val="24"/>
          <w:szCs w:val="24"/>
        </w:rPr>
        <w:t xml:space="preserve">, in a shifting political, cultural, and technological landscape. </w:t>
      </w:r>
      <w:r w:rsidR="002C6956">
        <w:rPr>
          <w:rFonts w:ascii="Times New Roman" w:hAnsi="Times New Roman" w:cs="Times New Roman"/>
          <w:sz w:val="24"/>
          <w:szCs w:val="24"/>
        </w:rPr>
        <w:t xml:space="preserve">His work allows us to see a whole cultural phenomenon anew. </w:t>
      </w:r>
    </w:p>
    <w:p w:rsidR="0021519F" w:rsidRDefault="0021519F" w:rsidP="00DB05A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This is what I have </w:t>
      </w:r>
      <w:r w:rsidR="00981C25">
        <w:rPr>
          <w:rFonts w:ascii="Times New Roman" w:hAnsi="Times New Roman" w:cs="Times New Roman"/>
          <w:sz w:val="24"/>
          <w:szCs w:val="24"/>
        </w:rPr>
        <w:t>in mind when I say that Marxist</w:t>
      </w:r>
      <w:r>
        <w:rPr>
          <w:rFonts w:ascii="Times New Roman" w:hAnsi="Times New Roman" w:cs="Times New Roman"/>
          <w:sz w:val="24"/>
          <w:szCs w:val="24"/>
        </w:rPr>
        <w:t xml:space="preserve"> literary scholars can</w:t>
      </w:r>
      <w:r w:rsidR="00F3075E">
        <w:rPr>
          <w:rFonts w:ascii="Times New Roman" w:hAnsi="Times New Roman" w:cs="Times New Roman"/>
          <w:sz w:val="24"/>
          <w:szCs w:val="24"/>
        </w:rPr>
        <w:t xml:space="preserve"> move beyond critique. Obviously, one does not need</w:t>
      </w:r>
      <w:r w:rsidR="007304A3">
        <w:rPr>
          <w:rFonts w:ascii="Times New Roman" w:hAnsi="Times New Roman" w:cs="Times New Roman"/>
          <w:sz w:val="24"/>
          <w:szCs w:val="24"/>
        </w:rPr>
        <w:t xml:space="preserve"> Wittgenstein to get there, as </w:t>
      </w:r>
      <w:proofErr w:type="spellStart"/>
      <w:r w:rsidR="007304A3">
        <w:rPr>
          <w:rFonts w:ascii="Times New Roman" w:hAnsi="Times New Roman" w:cs="Times New Roman"/>
          <w:sz w:val="24"/>
          <w:szCs w:val="24"/>
        </w:rPr>
        <w:t>Iton’s</w:t>
      </w:r>
      <w:proofErr w:type="spellEnd"/>
      <w:r w:rsidR="007304A3">
        <w:rPr>
          <w:rFonts w:ascii="Times New Roman" w:hAnsi="Times New Roman" w:cs="Times New Roman"/>
          <w:sz w:val="24"/>
          <w:szCs w:val="24"/>
        </w:rPr>
        <w:t xml:space="preserve"> work shows </w:t>
      </w:r>
      <w:r w:rsidR="00F3075E">
        <w:rPr>
          <w:rFonts w:ascii="Times New Roman" w:hAnsi="Times New Roman" w:cs="Times New Roman"/>
          <w:sz w:val="24"/>
          <w:szCs w:val="24"/>
        </w:rPr>
        <w:t>(</w:t>
      </w:r>
      <w:r w:rsidR="007304A3">
        <w:rPr>
          <w:rFonts w:ascii="Times New Roman" w:hAnsi="Times New Roman" w:cs="Times New Roman"/>
          <w:sz w:val="24"/>
          <w:szCs w:val="24"/>
        </w:rPr>
        <w:t xml:space="preserve">though, interestingly, his book </w:t>
      </w:r>
      <w:r w:rsidR="00F3075E">
        <w:rPr>
          <w:rFonts w:ascii="Times New Roman" w:hAnsi="Times New Roman" w:cs="Times New Roman"/>
          <w:sz w:val="24"/>
          <w:szCs w:val="24"/>
        </w:rPr>
        <w:t xml:space="preserve">does include an epigraph from the </w:t>
      </w:r>
      <w:proofErr w:type="spellStart"/>
      <w:r w:rsidR="00F3075E" w:rsidRPr="00F3075E">
        <w:rPr>
          <w:rFonts w:ascii="Times New Roman" w:hAnsi="Times New Roman" w:cs="Times New Roman"/>
          <w:i/>
          <w:sz w:val="24"/>
          <w:szCs w:val="24"/>
        </w:rPr>
        <w:t>Tractatus</w:t>
      </w:r>
      <w:proofErr w:type="spellEnd"/>
      <w:r w:rsidR="00DB05A3">
        <w:rPr>
          <w:rFonts w:ascii="Times New Roman" w:hAnsi="Times New Roman" w:cs="Times New Roman"/>
          <w:sz w:val="24"/>
          <w:szCs w:val="24"/>
        </w:rPr>
        <w:t xml:space="preserve">), </w:t>
      </w:r>
      <w:r w:rsidR="00F3075E">
        <w:rPr>
          <w:rFonts w:ascii="Times New Roman" w:hAnsi="Times New Roman" w:cs="Times New Roman"/>
          <w:sz w:val="24"/>
          <w:szCs w:val="24"/>
        </w:rPr>
        <w:t xml:space="preserve">and one does not have </w:t>
      </w:r>
      <w:r w:rsidR="007304A3">
        <w:rPr>
          <w:rFonts w:ascii="Times New Roman" w:hAnsi="Times New Roman" w:cs="Times New Roman"/>
          <w:sz w:val="24"/>
          <w:szCs w:val="24"/>
        </w:rPr>
        <w:t xml:space="preserve">to </w:t>
      </w:r>
      <w:r w:rsidR="00F3075E">
        <w:rPr>
          <w:rFonts w:ascii="Times New Roman" w:hAnsi="Times New Roman" w:cs="Times New Roman"/>
          <w:sz w:val="24"/>
          <w:szCs w:val="24"/>
        </w:rPr>
        <w:t>focus on whole forms or genres.</w:t>
      </w:r>
      <w:r w:rsidR="00DB05A3" w:rsidRPr="00DB05A3">
        <w:rPr>
          <w:rStyle w:val="FootnoteReference"/>
          <w:rFonts w:ascii="Times New Roman" w:hAnsi="Times New Roman" w:cs="Times New Roman"/>
          <w:i/>
          <w:sz w:val="24"/>
          <w:szCs w:val="24"/>
        </w:rPr>
        <w:t xml:space="preserve"> </w:t>
      </w:r>
      <w:r w:rsidR="00DB05A3" w:rsidRPr="00DB05A3">
        <w:rPr>
          <w:rStyle w:val="FootnoteReference"/>
          <w:rFonts w:ascii="Times New Roman" w:hAnsi="Times New Roman" w:cs="Times New Roman"/>
          <w:sz w:val="24"/>
          <w:szCs w:val="24"/>
        </w:rPr>
        <w:footnoteReference w:id="51"/>
      </w:r>
      <w:r w:rsidR="00F3075E">
        <w:rPr>
          <w:rFonts w:ascii="Times New Roman" w:hAnsi="Times New Roman" w:cs="Times New Roman"/>
          <w:sz w:val="24"/>
          <w:szCs w:val="24"/>
        </w:rPr>
        <w:t xml:space="preserve"> </w:t>
      </w:r>
      <w:proofErr w:type="spellStart"/>
      <w:r w:rsidR="007304A3">
        <w:rPr>
          <w:rFonts w:ascii="Times New Roman" w:hAnsi="Times New Roman" w:cs="Times New Roman"/>
          <w:sz w:val="24"/>
          <w:szCs w:val="24"/>
        </w:rPr>
        <w:t>Iton’s</w:t>
      </w:r>
      <w:proofErr w:type="spellEnd"/>
      <w:r w:rsidR="007304A3">
        <w:rPr>
          <w:rFonts w:ascii="Times New Roman" w:hAnsi="Times New Roman" w:cs="Times New Roman"/>
          <w:sz w:val="24"/>
          <w:szCs w:val="24"/>
        </w:rPr>
        <w:t xml:space="preserve"> investigation</w:t>
      </w:r>
      <w:r w:rsidR="00F3075E">
        <w:rPr>
          <w:rFonts w:ascii="Times New Roman" w:hAnsi="Times New Roman" w:cs="Times New Roman"/>
          <w:sz w:val="24"/>
          <w:szCs w:val="24"/>
        </w:rPr>
        <w:t xml:space="preserve"> could be performed on a single work. </w:t>
      </w:r>
      <w:r w:rsidR="004F66CE">
        <w:rPr>
          <w:rFonts w:ascii="Times New Roman" w:hAnsi="Times New Roman" w:cs="Times New Roman"/>
          <w:sz w:val="24"/>
          <w:szCs w:val="24"/>
        </w:rPr>
        <w:t>My sense is that the real challenge ahead lies not in finding the right works of art</w:t>
      </w:r>
      <w:r w:rsidR="006E7217">
        <w:rPr>
          <w:rFonts w:ascii="Times New Roman" w:hAnsi="Times New Roman" w:cs="Times New Roman"/>
          <w:sz w:val="24"/>
          <w:szCs w:val="24"/>
        </w:rPr>
        <w:t xml:space="preserve"> for this approach</w:t>
      </w:r>
      <w:r w:rsidR="004F66CE">
        <w:rPr>
          <w:rFonts w:ascii="Times New Roman" w:hAnsi="Times New Roman" w:cs="Times New Roman"/>
          <w:sz w:val="24"/>
          <w:szCs w:val="24"/>
        </w:rPr>
        <w:t xml:space="preserve">, but in overcoming the old picture that </w:t>
      </w:r>
      <w:r w:rsidR="006E7217">
        <w:rPr>
          <w:rFonts w:ascii="Times New Roman" w:hAnsi="Times New Roman" w:cs="Times New Roman"/>
          <w:sz w:val="24"/>
          <w:szCs w:val="24"/>
        </w:rPr>
        <w:t xml:space="preserve">still </w:t>
      </w:r>
      <w:r w:rsidR="004F66CE">
        <w:rPr>
          <w:rFonts w:ascii="Times New Roman" w:hAnsi="Times New Roman" w:cs="Times New Roman"/>
          <w:sz w:val="24"/>
          <w:szCs w:val="24"/>
        </w:rPr>
        <w:t xml:space="preserve">holds </w:t>
      </w:r>
      <w:r w:rsidR="006E7217">
        <w:rPr>
          <w:rFonts w:ascii="Times New Roman" w:hAnsi="Times New Roman" w:cs="Times New Roman"/>
          <w:sz w:val="24"/>
          <w:szCs w:val="24"/>
        </w:rPr>
        <w:t xml:space="preserve">many of </w:t>
      </w:r>
      <w:r w:rsidR="004F66CE">
        <w:rPr>
          <w:rFonts w:ascii="Times New Roman" w:hAnsi="Times New Roman" w:cs="Times New Roman"/>
          <w:sz w:val="24"/>
          <w:szCs w:val="24"/>
        </w:rPr>
        <w:t xml:space="preserve">us captive, the one that says—pace Wittgenstein, Marx, Engels, et al—that works of art have nothing to teach us.  </w:t>
      </w:r>
    </w:p>
    <w:p w:rsidR="005E11DF" w:rsidRDefault="005E11DF" w:rsidP="00DB05A3">
      <w:pPr>
        <w:spacing w:line="480" w:lineRule="auto"/>
        <w:rPr>
          <w:rFonts w:ascii="Times New Roman" w:hAnsi="Times New Roman" w:cs="Times New Roman"/>
          <w:sz w:val="24"/>
          <w:szCs w:val="24"/>
        </w:rPr>
      </w:pPr>
    </w:p>
    <w:p w:rsidR="00B85AAE" w:rsidRDefault="00B85AAE" w:rsidP="00F404B1">
      <w:pPr>
        <w:spacing w:line="480" w:lineRule="auto"/>
        <w:rPr>
          <w:rFonts w:ascii="Times New Roman" w:hAnsi="Times New Roman" w:cs="Times New Roman"/>
          <w:b/>
          <w:sz w:val="24"/>
          <w:szCs w:val="24"/>
        </w:rPr>
      </w:pPr>
    </w:p>
    <w:p w:rsidR="005E11DF" w:rsidRPr="005E11DF" w:rsidRDefault="005E11DF" w:rsidP="005E11DF">
      <w:pPr>
        <w:spacing w:line="480" w:lineRule="auto"/>
        <w:jc w:val="center"/>
        <w:rPr>
          <w:rFonts w:ascii="Times New Roman" w:hAnsi="Times New Roman" w:cs="Times New Roman"/>
          <w:b/>
          <w:sz w:val="24"/>
          <w:szCs w:val="24"/>
        </w:rPr>
      </w:pPr>
      <w:r w:rsidRPr="005E11DF">
        <w:rPr>
          <w:rFonts w:ascii="Times New Roman" w:hAnsi="Times New Roman" w:cs="Times New Roman"/>
          <w:b/>
          <w:sz w:val="24"/>
          <w:szCs w:val="24"/>
        </w:rPr>
        <w:lastRenderedPageBreak/>
        <w:t>Works Cited</w:t>
      </w:r>
    </w:p>
    <w:p w:rsidR="005E11DF" w:rsidRPr="005E11DF" w:rsidRDefault="005E11DF">
      <w:pPr>
        <w:pStyle w:val="NormalWeb"/>
        <w:ind w:left="480" w:hanging="480"/>
        <w:divId w:val="143788575"/>
        <w:rPr>
          <w:noProof/>
        </w:rPr>
      </w:pPr>
      <w:r>
        <w:fldChar w:fldCharType="begin" w:fldLock="1"/>
      </w:r>
      <w:r>
        <w:instrText xml:space="preserve">ADDIN Mendeley Bibliography CSL_BIBLIOGRAPHY </w:instrText>
      </w:r>
      <w:r>
        <w:fldChar w:fldCharType="separate"/>
      </w:r>
      <w:r w:rsidRPr="005E11DF">
        <w:rPr>
          <w:noProof/>
        </w:rPr>
        <w:t xml:space="preserve">Anderson, Perry. </w:t>
      </w:r>
      <w:r w:rsidRPr="005E11DF">
        <w:rPr>
          <w:i/>
          <w:iCs/>
          <w:noProof/>
        </w:rPr>
        <w:t>Considerations on Western Marxism</w:t>
      </w:r>
      <w:r w:rsidR="001831ED">
        <w:rPr>
          <w:noProof/>
        </w:rPr>
        <w:t xml:space="preserve">. </w:t>
      </w:r>
      <w:r w:rsidRPr="005E11DF">
        <w:rPr>
          <w:noProof/>
        </w:rPr>
        <w:t>London: NLB, 1977.</w:t>
      </w:r>
    </w:p>
    <w:p w:rsidR="005E11DF" w:rsidRPr="005E11DF" w:rsidRDefault="005E11DF">
      <w:pPr>
        <w:pStyle w:val="NormalWeb"/>
        <w:ind w:left="480" w:hanging="480"/>
        <w:divId w:val="143788575"/>
        <w:rPr>
          <w:noProof/>
        </w:rPr>
      </w:pPr>
      <w:r w:rsidRPr="005E11DF">
        <w:rPr>
          <w:noProof/>
        </w:rPr>
        <w:t xml:space="preserve">Best, Stephen, and Sharon Marcus. “Surface Reading: An Introduction.” </w:t>
      </w:r>
      <w:r w:rsidRPr="005E11DF">
        <w:rPr>
          <w:i/>
          <w:iCs/>
          <w:noProof/>
        </w:rPr>
        <w:t>Representations</w:t>
      </w:r>
      <w:r w:rsidRPr="005E11DF">
        <w:rPr>
          <w:noProof/>
        </w:rPr>
        <w:t xml:space="preserve"> 108.1 (2009): 1–21.</w:t>
      </w:r>
    </w:p>
    <w:p w:rsidR="005E11DF" w:rsidRDefault="005E11DF">
      <w:pPr>
        <w:pStyle w:val="NormalWeb"/>
        <w:ind w:left="480" w:hanging="480"/>
        <w:divId w:val="143788575"/>
        <w:rPr>
          <w:noProof/>
        </w:rPr>
      </w:pPr>
      <w:r w:rsidRPr="005E11DF">
        <w:rPr>
          <w:noProof/>
        </w:rPr>
        <w:t xml:space="preserve">Cavell, Stanley. </w:t>
      </w:r>
      <w:r w:rsidRPr="005E11DF">
        <w:rPr>
          <w:i/>
          <w:iCs/>
          <w:noProof/>
        </w:rPr>
        <w:t>The claim of reason: Wittgenstein, skepticism, morality, and tragedy</w:t>
      </w:r>
      <w:r w:rsidR="001831ED">
        <w:rPr>
          <w:noProof/>
        </w:rPr>
        <w:t>.</w:t>
      </w:r>
      <w:r w:rsidRPr="005E11DF">
        <w:rPr>
          <w:noProof/>
        </w:rPr>
        <w:t xml:space="preserve"> Oxford: </w:t>
      </w:r>
      <w:r w:rsidR="001831ED">
        <w:rPr>
          <w:noProof/>
        </w:rPr>
        <w:t xml:space="preserve">Oxford University Press, 1979. </w:t>
      </w:r>
    </w:p>
    <w:p w:rsidR="001831ED" w:rsidRPr="005E11DF" w:rsidRDefault="001831ED">
      <w:pPr>
        <w:pStyle w:val="NormalWeb"/>
        <w:ind w:left="480" w:hanging="480"/>
        <w:divId w:val="143788575"/>
        <w:rPr>
          <w:noProof/>
        </w:rPr>
      </w:pPr>
      <w:r>
        <w:rPr>
          <w:noProof/>
        </w:rPr>
        <w:t xml:space="preserve">Eastman, Susan. Humanist Marxism and Wittgensteinian Social Philosophy. Manchester: Mancehster University Press, 1983. </w:t>
      </w:r>
    </w:p>
    <w:p w:rsidR="005E11DF" w:rsidRPr="005E11DF" w:rsidRDefault="005E11DF">
      <w:pPr>
        <w:pStyle w:val="NormalWeb"/>
        <w:ind w:left="480" w:hanging="480"/>
        <w:divId w:val="143788575"/>
        <w:rPr>
          <w:noProof/>
        </w:rPr>
      </w:pPr>
      <w:r w:rsidRPr="005E11DF">
        <w:rPr>
          <w:noProof/>
        </w:rPr>
        <w:t xml:space="preserve">Iton, Richard. </w:t>
      </w:r>
      <w:r w:rsidRPr="005E11DF">
        <w:rPr>
          <w:i/>
          <w:iCs/>
          <w:noProof/>
        </w:rPr>
        <w:t>In search of the Black fantastic: politics and popular culture in the post-Civil Rights era</w:t>
      </w:r>
      <w:r w:rsidR="001831ED">
        <w:rPr>
          <w:noProof/>
        </w:rPr>
        <w:t xml:space="preserve">. </w:t>
      </w:r>
      <w:r w:rsidRPr="005E11DF">
        <w:rPr>
          <w:noProof/>
        </w:rPr>
        <w:t>New York: Oxford University Press, 2008.</w:t>
      </w:r>
    </w:p>
    <w:p w:rsidR="005E11DF" w:rsidRPr="005E11DF" w:rsidRDefault="005E11DF">
      <w:pPr>
        <w:pStyle w:val="NormalWeb"/>
        <w:ind w:left="480" w:hanging="480"/>
        <w:divId w:val="143788575"/>
        <w:rPr>
          <w:noProof/>
        </w:rPr>
      </w:pPr>
      <w:r w:rsidRPr="005E11DF">
        <w:rPr>
          <w:noProof/>
        </w:rPr>
        <w:t xml:space="preserve">Jameson, Fredric. </w:t>
      </w:r>
      <w:r w:rsidRPr="005E11DF">
        <w:rPr>
          <w:i/>
          <w:iCs/>
          <w:noProof/>
        </w:rPr>
        <w:t>Marxism and form: twentieth-century dialectical theories of literature / by Fredric Jameson</w:t>
      </w:r>
      <w:r w:rsidR="001831ED">
        <w:rPr>
          <w:noProof/>
        </w:rPr>
        <w:t xml:space="preserve">. </w:t>
      </w:r>
      <w:r w:rsidRPr="005E11DF">
        <w:rPr>
          <w:noProof/>
        </w:rPr>
        <w:t>Princeton: Princeton University Press, 1974.</w:t>
      </w:r>
    </w:p>
    <w:p w:rsidR="005E11DF" w:rsidRDefault="00435F81">
      <w:pPr>
        <w:pStyle w:val="NormalWeb"/>
        <w:ind w:left="480" w:hanging="480"/>
        <w:divId w:val="143788575"/>
        <w:rPr>
          <w:noProof/>
        </w:rPr>
      </w:pPr>
      <w:r>
        <w:rPr>
          <w:noProof/>
        </w:rPr>
        <w:t>Kitching, Gavin</w:t>
      </w:r>
      <w:r w:rsidR="005E11DF" w:rsidRPr="005E11DF">
        <w:rPr>
          <w:noProof/>
        </w:rPr>
        <w:t xml:space="preserve">, and Nigel Pleasants 1962. </w:t>
      </w:r>
      <w:r w:rsidR="005E11DF" w:rsidRPr="005E11DF">
        <w:rPr>
          <w:i/>
          <w:iCs/>
          <w:noProof/>
        </w:rPr>
        <w:t>Marx and Wittgenstein: knowledge, morality and politics</w:t>
      </w:r>
      <w:r w:rsidR="001831ED">
        <w:rPr>
          <w:noProof/>
        </w:rPr>
        <w:t xml:space="preserve">. </w:t>
      </w:r>
      <w:r w:rsidR="005E11DF" w:rsidRPr="005E11DF">
        <w:rPr>
          <w:noProof/>
        </w:rPr>
        <w:t>New York: Routledge, 2002.</w:t>
      </w:r>
    </w:p>
    <w:p w:rsidR="00435F81" w:rsidRPr="005E11DF" w:rsidRDefault="00435F81">
      <w:pPr>
        <w:pStyle w:val="NormalWeb"/>
        <w:ind w:left="480" w:hanging="480"/>
        <w:divId w:val="143788575"/>
        <w:rPr>
          <w:noProof/>
        </w:rPr>
      </w:pPr>
      <w:r>
        <w:rPr>
          <w:noProof/>
        </w:rPr>
        <w:t xml:space="preserve">Kolakowski, Leszek. </w:t>
      </w:r>
      <w:r w:rsidRPr="005E11DF">
        <w:rPr>
          <w:noProof/>
        </w:rPr>
        <w:t>“</w:t>
      </w:r>
      <w:r>
        <w:rPr>
          <w:noProof/>
        </w:rPr>
        <w:t>Marxism and Human Rights.</w:t>
      </w:r>
      <w:r w:rsidRPr="005E11DF">
        <w:rPr>
          <w:noProof/>
        </w:rPr>
        <w:t>”</w:t>
      </w:r>
      <w:r>
        <w:rPr>
          <w:noProof/>
        </w:rPr>
        <w:t xml:space="preserve"> Daedelus. 114.4 (1983): 81-192. </w:t>
      </w:r>
    </w:p>
    <w:p w:rsidR="005E11DF" w:rsidRPr="005E11DF" w:rsidRDefault="005E11DF">
      <w:pPr>
        <w:pStyle w:val="NormalWeb"/>
        <w:ind w:left="480" w:hanging="480"/>
        <w:divId w:val="143788575"/>
        <w:rPr>
          <w:noProof/>
        </w:rPr>
      </w:pPr>
      <w:r w:rsidRPr="005E11DF">
        <w:rPr>
          <w:noProof/>
        </w:rPr>
        <w:t xml:space="preserve">Lenin, V. </w:t>
      </w:r>
      <w:r w:rsidRPr="005E11DF">
        <w:rPr>
          <w:i/>
          <w:iCs/>
          <w:noProof/>
        </w:rPr>
        <w:t>The State and Revolution</w:t>
      </w:r>
      <w:r w:rsidR="001831ED">
        <w:rPr>
          <w:noProof/>
        </w:rPr>
        <w:t xml:space="preserve">. </w:t>
      </w:r>
      <w:r w:rsidRPr="005E11DF">
        <w:rPr>
          <w:noProof/>
        </w:rPr>
        <w:t>New York: Penguin, 2009.</w:t>
      </w:r>
    </w:p>
    <w:p w:rsidR="005E11DF" w:rsidRPr="005E11DF" w:rsidRDefault="005E11DF">
      <w:pPr>
        <w:pStyle w:val="NormalWeb"/>
        <w:ind w:left="480" w:hanging="480"/>
        <w:divId w:val="143788575"/>
        <w:rPr>
          <w:noProof/>
        </w:rPr>
      </w:pPr>
      <w:r w:rsidRPr="005E11DF">
        <w:rPr>
          <w:noProof/>
        </w:rPr>
        <w:t xml:space="preserve">Marcuse, Herbert. </w:t>
      </w:r>
      <w:r w:rsidRPr="005E11DF">
        <w:rPr>
          <w:i/>
          <w:iCs/>
          <w:noProof/>
        </w:rPr>
        <w:t>One dimensional man: studies in the ideology of advanced industrial society</w:t>
      </w:r>
      <w:r w:rsidR="001831ED">
        <w:rPr>
          <w:noProof/>
        </w:rPr>
        <w:t xml:space="preserve">. </w:t>
      </w:r>
      <w:r w:rsidRPr="005E11DF">
        <w:rPr>
          <w:noProof/>
        </w:rPr>
        <w:t>Boston: Beacon Press, 1964.</w:t>
      </w:r>
    </w:p>
    <w:p w:rsidR="005E11DF" w:rsidRPr="005E11DF" w:rsidRDefault="005E11DF">
      <w:pPr>
        <w:pStyle w:val="NormalWeb"/>
        <w:ind w:left="480" w:hanging="480"/>
        <w:divId w:val="143788575"/>
        <w:rPr>
          <w:noProof/>
        </w:rPr>
      </w:pPr>
      <w:r w:rsidRPr="005E11DF">
        <w:rPr>
          <w:noProof/>
        </w:rPr>
        <w:t xml:space="preserve">Marx, Karl et al. </w:t>
      </w:r>
      <w:r w:rsidRPr="005E11DF">
        <w:rPr>
          <w:i/>
          <w:iCs/>
          <w:noProof/>
        </w:rPr>
        <w:t>The German ideology</w:t>
      </w:r>
      <w:r w:rsidR="001831ED">
        <w:rPr>
          <w:noProof/>
        </w:rPr>
        <w:t xml:space="preserve">. </w:t>
      </w:r>
      <w:r w:rsidRPr="005E11DF">
        <w:rPr>
          <w:noProof/>
        </w:rPr>
        <w:t>New York: International Publishers, 1988.</w:t>
      </w:r>
    </w:p>
    <w:p w:rsidR="005E11DF" w:rsidRPr="005E11DF" w:rsidRDefault="005E11DF">
      <w:pPr>
        <w:pStyle w:val="NormalWeb"/>
        <w:ind w:left="480" w:hanging="480"/>
        <w:divId w:val="143788575"/>
        <w:rPr>
          <w:noProof/>
        </w:rPr>
      </w:pPr>
      <w:r w:rsidRPr="005E11DF">
        <w:rPr>
          <w:noProof/>
        </w:rPr>
        <w:t xml:space="preserve">Monk, R. </w:t>
      </w:r>
      <w:r w:rsidRPr="005E11DF">
        <w:rPr>
          <w:i/>
          <w:iCs/>
          <w:noProof/>
        </w:rPr>
        <w:t>How to Read Wittgenstein</w:t>
      </w:r>
      <w:r w:rsidRPr="005E11DF">
        <w:rPr>
          <w:noProof/>
        </w:rPr>
        <w:t xml:space="preserve">. </w:t>
      </w:r>
      <w:r w:rsidR="00435F81">
        <w:rPr>
          <w:noProof/>
        </w:rPr>
        <w:t>London:</w:t>
      </w:r>
      <w:r w:rsidRPr="005E11DF">
        <w:rPr>
          <w:noProof/>
        </w:rPr>
        <w:t xml:space="preserve"> Granta Books, 2005.</w:t>
      </w:r>
    </w:p>
    <w:p w:rsidR="005E11DF" w:rsidRPr="005E11DF" w:rsidRDefault="005E11DF">
      <w:pPr>
        <w:pStyle w:val="NormalWeb"/>
        <w:ind w:left="480" w:hanging="480"/>
        <w:divId w:val="143788575"/>
        <w:rPr>
          <w:noProof/>
        </w:rPr>
      </w:pPr>
      <w:r w:rsidRPr="005E11DF">
        <w:rPr>
          <w:noProof/>
        </w:rPr>
        <w:t xml:space="preserve">Reed, Adolph. “Django Unchained, or, The Help: How ‘Cultural Politics’ Is Worse Than No Politics at All, and Why | nonsite.org.” </w:t>
      </w:r>
      <w:r w:rsidRPr="005E11DF">
        <w:rPr>
          <w:i/>
          <w:iCs/>
          <w:noProof/>
        </w:rPr>
        <w:t>Nonsite.org</w:t>
      </w:r>
      <w:r w:rsidRPr="005E11DF">
        <w:rPr>
          <w:noProof/>
        </w:rPr>
        <w:t>9 (2013). O</w:t>
      </w:r>
      <w:r w:rsidR="001831ED">
        <w:rPr>
          <w:noProof/>
        </w:rPr>
        <w:t xml:space="preserve">nline. Internet. 11 Dec. 2014. </w:t>
      </w:r>
      <w:r w:rsidRPr="005E11DF">
        <w:rPr>
          <w:noProof/>
        </w:rPr>
        <w:t xml:space="preserve"> Available: http://nonsite.org/feature/django-unchained-or-the-help-how-cultural-politics-is-worse-than-no-politics-at-all-and-why.</w:t>
      </w:r>
    </w:p>
    <w:p w:rsidR="005E11DF" w:rsidRDefault="005E11DF">
      <w:pPr>
        <w:pStyle w:val="NormalWeb"/>
        <w:ind w:left="480" w:hanging="480"/>
        <w:divId w:val="143788575"/>
        <w:rPr>
          <w:noProof/>
        </w:rPr>
      </w:pPr>
      <w:r w:rsidRPr="005E11DF">
        <w:rPr>
          <w:noProof/>
        </w:rPr>
        <w:t xml:space="preserve">Trotsky, Leon. </w:t>
      </w:r>
      <w:r w:rsidRPr="005E11DF">
        <w:rPr>
          <w:i/>
          <w:iCs/>
          <w:noProof/>
        </w:rPr>
        <w:t>The Permanent Revolution and Results and Prospects</w:t>
      </w:r>
      <w:r w:rsidRPr="005E11DF">
        <w:rPr>
          <w:noProof/>
        </w:rPr>
        <w:t>. vols. Seattle: Red Letter Press, 2010.</w:t>
      </w:r>
    </w:p>
    <w:p w:rsidR="001831ED" w:rsidRPr="005E11DF" w:rsidRDefault="001831ED">
      <w:pPr>
        <w:pStyle w:val="NormalWeb"/>
        <w:ind w:left="480" w:hanging="480"/>
        <w:divId w:val="143788575"/>
        <w:rPr>
          <w:noProof/>
        </w:rPr>
      </w:pPr>
      <w:r w:rsidRPr="005E11DF">
        <w:rPr>
          <w:noProof/>
        </w:rPr>
        <w:t>———.“The ABC of</w:t>
      </w:r>
      <w:r>
        <w:rPr>
          <w:noProof/>
        </w:rPr>
        <w:t xml:space="preserve"> Materialist Dialectics (1939)”</w:t>
      </w:r>
      <w:r w:rsidRPr="005E11DF">
        <w:rPr>
          <w:noProof/>
        </w:rPr>
        <w:t xml:space="preserve"> </w:t>
      </w:r>
      <w:r>
        <w:rPr>
          <w:noProof/>
        </w:rPr>
        <w:t xml:space="preserve">Online. </w:t>
      </w:r>
      <w:r w:rsidRPr="005E11DF">
        <w:rPr>
          <w:noProof/>
        </w:rPr>
        <w:t xml:space="preserve">Internet. </w:t>
      </w:r>
      <w:r>
        <w:rPr>
          <w:noProof/>
        </w:rPr>
        <w:t xml:space="preserve">11 Dec. 2015. </w:t>
      </w:r>
      <w:r w:rsidRPr="005E11DF">
        <w:rPr>
          <w:noProof/>
        </w:rPr>
        <w:t>Available: http://www.marxists.org</w:t>
      </w:r>
      <w:r>
        <w:rPr>
          <w:noProof/>
        </w:rPr>
        <w:t>/archive/trotsky/1939/12/abc.htm</w:t>
      </w:r>
    </w:p>
    <w:p w:rsidR="005E11DF" w:rsidRPr="005E11DF" w:rsidRDefault="005E11DF">
      <w:pPr>
        <w:pStyle w:val="NormalWeb"/>
        <w:ind w:left="480" w:hanging="480"/>
        <w:divId w:val="143788575"/>
        <w:rPr>
          <w:noProof/>
        </w:rPr>
      </w:pPr>
      <w:r w:rsidRPr="001831ED">
        <w:rPr>
          <w:noProof/>
          <w:lang w:val="de-DE"/>
        </w:rPr>
        <w:lastRenderedPageBreak/>
        <w:t xml:space="preserve">Wittgenstein, L, P M S Hacker, and J Schulte. </w:t>
      </w:r>
      <w:r w:rsidRPr="005E11DF">
        <w:rPr>
          <w:i/>
          <w:iCs/>
          <w:noProof/>
        </w:rPr>
        <w:t>Philosophical Investigations</w:t>
      </w:r>
      <w:r w:rsidR="001831ED">
        <w:rPr>
          <w:noProof/>
        </w:rPr>
        <w:t xml:space="preserve">. New York: </w:t>
      </w:r>
      <w:r w:rsidRPr="005E11DF">
        <w:rPr>
          <w:noProof/>
        </w:rPr>
        <w:t>Wiley, 2010.</w:t>
      </w:r>
    </w:p>
    <w:p w:rsidR="005E11DF" w:rsidRPr="005E11DF" w:rsidRDefault="005E11DF">
      <w:pPr>
        <w:pStyle w:val="NormalWeb"/>
        <w:ind w:left="480" w:hanging="480"/>
        <w:divId w:val="143788575"/>
        <w:rPr>
          <w:noProof/>
        </w:rPr>
      </w:pPr>
      <w:r w:rsidRPr="005E11DF">
        <w:rPr>
          <w:noProof/>
        </w:rPr>
        <w:t xml:space="preserve">Wittgenstein, Ludwig. </w:t>
      </w:r>
      <w:r w:rsidRPr="005E11DF">
        <w:rPr>
          <w:i/>
          <w:iCs/>
          <w:noProof/>
        </w:rPr>
        <w:t>The Blue and Brown Books</w:t>
      </w:r>
      <w:r w:rsidR="001831ED">
        <w:rPr>
          <w:noProof/>
        </w:rPr>
        <w:t xml:space="preserve">. </w:t>
      </w:r>
      <w:r w:rsidRPr="005E11DF">
        <w:rPr>
          <w:noProof/>
        </w:rPr>
        <w:t>Oxford: Basil Blackwell, 1969.</w:t>
      </w:r>
    </w:p>
    <w:p w:rsidR="005E11DF" w:rsidRPr="005E11DF" w:rsidRDefault="005E11DF">
      <w:pPr>
        <w:pStyle w:val="NormalWeb"/>
        <w:ind w:left="480" w:hanging="480"/>
        <w:divId w:val="143788575"/>
        <w:rPr>
          <w:noProof/>
        </w:rPr>
      </w:pPr>
      <w:r w:rsidRPr="005E11DF">
        <w:rPr>
          <w:noProof/>
        </w:rPr>
        <w:t xml:space="preserve">———. </w:t>
      </w:r>
      <w:r w:rsidRPr="005E11DF">
        <w:rPr>
          <w:i/>
          <w:iCs/>
          <w:noProof/>
        </w:rPr>
        <w:t>Tractatus Logico-Philosophicus: German and English</w:t>
      </w:r>
      <w:r w:rsidRPr="005E11DF">
        <w:rPr>
          <w:noProof/>
        </w:rPr>
        <w:t xml:space="preserve">. </w:t>
      </w:r>
      <w:r w:rsidR="001831ED">
        <w:rPr>
          <w:noProof/>
        </w:rPr>
        <w:t>New York: Routledge, 2001</w:t>
      </w:r>
      <w:r w:rsidRPr="005E11DF">
        <w:rPr>
          <w:noProof/>
        </w:rPr>
        <w:t>.</w:t>
      </w:r>
    </w:p>
    <w:p w:rsidR="005E11DF" w:rsidRPr="005E11DF" w:rsidRDefault="005E11DF">
      <w:pPr>
        <w:pStyle w:val="NormalWeb"/>
        <w:ind w:left="480" w:hanging="480"/>
        <w:divId w:val="143788575"/>
        <w:rPr>
          <w:noProof/>
        </w:rPr>
      </w:pPr>
    </w:p>
    <w:p w:rsidR="00DB05A3" w:rsidRPr="00486027" w:rsidRDefault="005E11DF" w:rsidP="005E11DF">
      <w:pPr>
        <w:pStyle w:val="NormalWeb"/>
        <w:ind w:left="480" w:hanging="480"/>
        <w:divId w:val="183326610"/>
      </w:pPr>
      <w:r>
        <w:fldChar w:fldCharType="end"/>
      </w:r>
    </w:p>
    <w:sectPr w:rsidR="00DB05A3" w:rsidRPr="004860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69C1" w:rsidRDefault="00AF69C1" w:rsidP="00C003E7">
      <w:pPr>
        <w:spacing w:after="0" w:line="240" w:lineRule="auto"/>
      </w:pPr>
      <w:r>
        <w:separator/>
      </w:r>
    </w:p>
  </w:endnote>
  <w:endnote w:type="continuationSeparator" w:id="0">
    <w:p w:rsidR="00AF69C1" w:rsidRDefault="00AF69C1" w:rsidP="00C003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69C1" w:rsidRDefault="00AF69C1" w:rsidP="00C003E7">
      <w:pPr>
        <w:spacing w:after="0" w:line="240" w:lineRule="auto"/>
      </w:pPr>
      <w:r>
        <w:separator/>
      </w:r>
    </w:p>
  </w:footnote>
  <w:footnote w:type="continuationSeparator" w:id="0">
    <w:p w:rsidR="00AF69C1" w:rsidRDefault="00AF69C1" w:rsidP="00C003E7">
      <w:pPr>
        <w:spacing w:after="0" w:line="240" w:lineRule="auto"/>
      </w:pPr>
      <w:r>
        <w:continuationSeparator/>
      </w:r>
    </w:p>
  </w:footnote>
  <w:footnote w:id="1">
    <w:p w:rsidR="008B19D0" w:rsidRPr="00DB05A3" w:rsidRDefault="008B19D0">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"ISBN" : "9780691013114, 069101311X", "author" : [ { "dropping-particle" : "", "family" : "Jameson", "given" : "Fredric", "non-dropping-particle" : "", "parse-names" : false, "suffix" : "" } ], "id" : "ITEM-1", "issued" : { "date-parts" : [ [ "1974" ] ] }, "note" : "http://getitatduke.library.duke.edu/?ctx_ver=Z39.88-2004&amp;ctx_enc=info%3Aofi%2Fenc%3AUTF-8&amp;rfr_id=info:sid/summon.serialssolutions.com&amp;rft_val_fmt=info:ofi/fmt:kev:mtx:book&amp;rft.genre=book&amp;rft.title=Marxism+and+form&amp;rft.au=Jameson%2C+Fredric&amp;rft.series=Princeton+paperbacks&amp;rft.date=1974-01-01&amp;rft.pub=Princeton+University+Press&amp;rft.isbn=9780691013114&amp;rft.externalDocID=000654920&amp;paramdict=en-US\n\n        \n[\"PN98.C6J3 1974\"]", "publisher" : "Princeton University Press", "publisher-place" : "Princeton, N.J", "title" : "Marxism and form: twentieth-century dialectical theories of literature / by Fredric Jameson", "type" : "book" }, "uris" : [ "http://www.mendeley.com/documents/?uuid=2064d04c-4c51-40cf-83bc-22f929a328ec" ] } ], "mendeley" : { "manualFormatting" : "Fredric Jameson, Marxism and form: twentieth-century dialectical theories of literature  (Princeton, N.J: Princeton University Press, 1974)", "previouslyFormattedCitation" : "Fredric Jameson, &lt;i&gt;Marxism and form: twentieth-century dialectical theories of literature / by Fredric Jameson&lt;/i&gt;, vols. (Princeton, N.J: Princeton University Press, 1974)." }, "properties" : { "noteIndex" : 0 }, "schema" : "https://github.com/citation-style-language/schema/raw/master/csl-citation.json" }</w:instrText>
      </w:r>
      <w:r w:rsidRPr="00DB05A3">
        <w:rPr>
          <w:rFonts w:ascii="Times New Roman" w:hAnsi="Times New Roman" w:cs="Times New Roman"/>
        </w:rPr>
        <w:fldChar w:fldCharType="separate"/>
      </w:r>
      <w:r w:rsidRPr="00DB05A3">
        <w:rPr>
          <w:rFonts w:ascii="Times New Roman" w:hAnsi="Times New Roman" w:cs="Times New Roman"/>
          <w:noProof/>
        </w:rPr>
        <w:t xml:space="preserve">Fredric Jameson, </w:t>
      </w:r>
      <w:r w:rsidRPr="00DB05A3">
        <w:rPr>
          <w:rFonts w:ascii="Times New Roman" w:hAnsi="Times New Roman" w:cs="Times New Roman"/>
          <w:noProof/>
          <w:u w:val="single"/>
        </w:rPr>
        <w:t>Marxism and form: twentieth-century dialectical theories of literature</w:t>
      </w:r>
      <w:r w:rsidRPr="00DB05A3">
        <w:rPr>
          <w:rFonts w:ascii="Times New Roman" w:hAnsi="Times New Roman" w:cs="Times New Roman"/>
          <w:i/>
          <w:noProof/>
        </w:rPr>
        <w:t xml:space="preserve"> </w:t>
      </w:r>
      <w:r w:rsidRPr="00DB05A3">
        <w:rPr>
          <w:rFonts w:ascii="Times New Roman" w:hAnsi="Times New Roman" w:cs="Times New Roman"/>
          <w:noProof/>
        </w:rPr>
        <w:t xml:space="preserve"> (Princeton, N.J: Princeton University Press, 1974)</w:t>
      </w:r>
      <w:r w:rsidRPr="00DB05A3">
        <w:rPr>
          <w:rFonts w:ascii="Times New Roman" w:hAnsi="Times New Roman" w:cs="Times New Roman"/>
        </w:rPr>
        <w:fldChar w:fldCharType="end"/>
      </w:r>
      <w:r w:rsidRPr="00DB05A3">
        <w:rPr>
          <w:rFonts w:ascii="Times New Roman" w:hAnsi="Times New Roman" w:cs="Times New Roman"/>
        </w:rPr>
        <w:t xml:space="preserve"> IX. </w:t>
      </w:r>
    </w:p>
  </w:footnote>
  <w:footnote w:id="2">
    <w:p w:rsidR="008B19D0" w:rsidRPr="00DB05A3" w:rsidRDefault="008B19D0">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Jameson IX. </w:t>
      </w:r>
    </w:p>
  </w:footnote>
  <w:footnote w:id="3">
    <w:p w:rsidR="00D45BFE" w:rsidRPr="00DB05A3" w:rsidRDefault="00D45BFE">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"ISSN" : "0734-6018", "abstract" : "In the text-based disciplines, psychoanalysis and Marxism have had a major influence on how we read, and this has been expressed most consistently in the practice of symptomatic reading, a mode of interpretation that assumes that a text's truest meaning lies in what it does not say, describes textual surfaces as superfluous, and seeks to unmask hidden meanings. For symptomatic readers, texts possess meanings that are veiled, latent, all but absent if it were not for their irrepressible and recurring symptoms. Noting the recent trend away from ideological demystification, this essay proposes various modes of \"surface reading\" that together strive to accurately depict the truth to which a text bears witness. Surface reading broadens the scope of critique to include the kinds of interpretive activity that seek to understand the complexity of literary surfaces---surfaces that have been rendered invisible by symptomatic reading.", "author" : [ { "dropping-particle" : "", "family" : "Best", "given" : "Stephen", "non-dropping-particle" : "", "parse-names" : false, "suffix" : "" }, { "dropping-particle" : "", "family" : "Marcus", "given" : "Sharon", "non-dropping-particle" : "", "parse-names" : false, "suffix" : "" } ], "container-title" : "Representations", "id" : "ITEM-1", "issue" : "1", "issued" : { "date-parts" : [ [ "2009" ] ] }, "note" : "http://getitatduke.library.duke.edu/?ctx_ver=Z39.88-2004&amp;ctx_enc=info%3Aofi%2Fenc%3AUTF-8&amp;rfr_id=info:sid/summon.serialssolutions.com&amp;rft_val_fmt=info:ofi/fmt:kev:mtx:journal&amp;rft.genre=article&amp;rft.atitle=Surface+Reading%3A+An+Introduction&amp;rft.jtitle=Representations&amp;rft.au=Best%2C+Stephen&amp;rft.au=Marcus%2C+Sharon&amp;rft.date=2009-11-01&amp;rft.pub=University+of+California+Press&amp;rft.issn=0734-6018&amp;rft.eissn=1533-855X&amp;rft.volume=108&amp;rft.issue=1&amp;rft.spage=1&amp;rft.epage=21&amp;rft.externalDocID=rep_2009_108_1_1&amp;paramdict=en-US\n\n        \n[]", "page" : "1-21", "publisher" : "University of California Press", "publisher-place" : "Berkeley", "title" : "Surface Reading: An Introduction", "type" : "article-journal", "volume" : "108" }, "uris" : [ "http://www.mendeley.com/documents/?uuid=41bee597-39fa-43a0-b45f-69ba68581e8e" ] } ], "mendeley" : { "previouslyFormattedCitation" : "Stephen Best and Sharon Marcus, \u201cSurface Reading: An Introduction,\u201d &lt;i&gt;Representations&lt;/i&gt; 108.1 (2009): 1\u201321." }, "properties" : { "noteIndex" : 0 }, "schema" : "https://github.com/citation-style-language/schema/raw/master/csl-citation.json" }</w:instrText>
      </w:r>
      <w:r w:rsidRPr="00DB05A3">
        <w:rPr>
          <w:rFonts w:ascii="Times New Roman" w:hAnsi="Times New Roman" w:cs="Times New Roman"/>
        </w:rPr>
        <w:fldChar w:fldCharType="separate"/>
      </w:r>
      <w:r w:rsidR="005E11DF" w:rsidRPr="005E11DF">
        <w:rPr>
          <w:rFonts w:ascii="Times New Roman" w:hAnsi="Times New Roman" w:cs="Times New Roman"/>
          <w:noProof/>
        </w:rPr>
        <w:t xml:space="preserve">Stephen Best and Sharon Marcus, “Surface Reading: An Introduction,” </w:t>
      </w:r>
      <w:r w:rsidR="005E11DF" w:rsidRPr="005E11DF">
        <w:rPr>
          <w:rFonts w:ascii="Times New Roman" w:hAnsi="Times New Roman" w:cs="Times New Roman"/>
          <w:i/>
          <w:noProof/>
        </w:rPr>
        <w:t>Representations</w:t>
      </w:r>
      <w:r w:rsidR="005E11DF" w:rsidRPr="005E11DF">
        <w:rPr>
          <w:rFonts w:ascii="Times New Roman" w:hAnsi="Times New Roman" w:cs="Times New Roman"/>
          <w:noProof/>
        </w:rPr>
        <w:t xml:space="preserve"> 108.1 (2009): 1–21.</w:t>
      </w:r>
      <w:r w:rsidRPr="00DB05A3">
        <w:rPr>
          <w:rFonts w:ascii="Times New Roman" w:hAnsi="Times New Roman" w:cs="Times New Roman"/>
        </w:rPr>
        <w:fldChar w:fldCharType="end"/>
      </w:r>
    </w:p>
  </w:footnote>
  <w:footnote w:id="4">
    <w:p w:rsidR="008B19D0" w:rsidRPr="00DB05A3" w:rsidRDefault="008B19D0">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"ISBN" : "0195025717, 9780195025712", "author" : [ { "dropping-particle" : "", "family" : "Cavell", "given" : "Stanley", "non-dropping-particle" : "", "parse-names" : false, "suffix" : "" } ], "id" : "ITEM-1", "issued" : { "date-parts" : [ [ "1979" ] ] }, "note" : "http://getitatduke.library.duke.edu/?ctx_ver=Z39.88-2004&amp;ctx_enc=info%3Aofi%2Fenc%3AUTF-8&amp;rfr_id=info:sid/summon.serialssolutions.com&amp;rft_val_fmt=info:ofi/fmt:kev:mtx:book&amp;rft.genre=book&amp;rft.title=The+claim+of+reason&amp;rft.au=Cavell%2C+Stanley&amp;rft.date=1979-01-01&amp;rft.pub=Clarendon+Press+%3BOxford+University+Press&amp;rft.isbn=0195025717&amp;rft.externalDocID=000372562&amp;paramdict=en-US\n\n        \n[\"BD161.C355 1979\"]", "publisher" : "Clarendon Press ;Oxford University Press", "publisher-place" : "Oxford", "title" : "The claim of reason: Wittgenstein, skepticism, morality, and tragedy", "type" : "book" }, "uris" : [ "http://www.mendeley.com/documents/?uuid=0cde1697-69f3-4fc4-9edb-24ee97ad3ad5" ] } ], "mendeley" : { "manualFormatting" : "Stanley Cavell, The claim of reason: Wittgenstein, skepticism, morality, and tragedy (Oxford: Oxford University Press, 1979) 496.", "previouslyFormattedCitation" : "Stanley Cavell, &lt;i&gt;The claim of reason: Wittgenstein, skepticism, morality, and tragedy&lt;/i&gt;, vols. (Oxford: Clarendon Press\u202f;Oxford University Press, 1979), Available: http://duke.summon.serialssolutions.com/2.0.0/link/0/eLvHCXMwY2BQMEuzNE6xSDVOMwAdzmWSaphmZpRilGKeYmmUDDrdBWVDGFJp7ibEwJSaJ8og6-." }, "properties" : { "noteIndex" : 0 }, "schema" : "https://github.com/citation-style-language/schema/raw/master/csl-citation.json" }</w:instrText>
      </w:r>
      <w:r w:rsidRPr="00DB05A3">
        <w:rPr>
          <w:rFonts w:ascii="Times New Roman" w:hAnsi="Times New Roman" w:cs="Times New Roman"/>
        </w:rPr>
        <w:fldChar w:fldCharType="separate"/>
      </w:r>
      <w:r w:rsidRPr="00DB05A3">
        <w:rPr>
          <w:rFonts w:ascii="Times New Roman" w:hAnsi="Times New Roman" w:cs="Times New Roman"/>
          <w:noProof/>
        </w:rPr>
        <w:t xml:space="preserve">Stanley Cavell, </w:t>
      </w:r>
      <w:r w:rsidRPr="00DB05A3">
        <w:rPr>
          <w:rFonts w:ascii="Times New Roman" w:hAnsi="Times New Roman" w:cs="Times New Roman"/>
          <w:noProof/>
          <w:u w:val="single"/>
        </w:rPr>
        <w:t>The claim of reason: Wittgenstein, skepticism, morality, and tragedy</w:t>
      </w:r>
      <w:r w:rsidRPr="00DB05A3">
        <w:rPr>
          <w:rFonts w:ascii="Times New Roman" w:hAnsi="Times New Roman" w:cs="Times New Roman"/>
          <w:noProof/>
        </w:rPr>
        <w:t xml:space="preserve"> (Oxford: Oxford University Press, 1979) 496.</w:t>
      </w:r>
      <w:r w:rsidRPr="00DB05A3">
        <w:rPr>
          <w:rFonts w:ascii="Times New Roman" w:hAnsi="Times New Roman" w:cs="Times New Roman"/>
        </w:rPr>
        <w:fldChar w:fldCharType="end"/>
      </w:r>
    </w:p>
  </w:footnote>
  <w:footnote w:id="5">
    <w:p w:rsidR="008B19D0" w:rsidRPr="00DB05A3" w:rsidRDefault="008B19D0">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Jameson X. </w:t>
      </w:r>
    </w:p>
  </w:footnote>
  <w:footnote w:id="6">
    <w:p w:rsidR="00F75409" w:rsidRDefault="00F75409">
      <w:pPr>
        <w:pStyle w:val="FootnoteText"/>
      </w:pPr>
      <w:r>
        <w:rPr>
          <w:rStyle w:val="FootnoteReference"/>
        </w:rPr>
        <w:footnoteRef/>
      </w:r>
      <w:r>
        <w:t xml:space="preserve"> </w:t>
      </w:r>
      <w:r w:rsidRPr="00F75409">
        <w:rPr>
          <w:rFonts w:ascii="Times New Roman" w:hAnsi="Times New Roman" w:cs="Times New Roman"/>
        </w:rPr>
        <w:t xml:space="preserve">Here it needs to be noted that Marx and Engels were not </w:t>
      </w:r>
      <w:r w:rsidR="00B85AAE">
        <w:rPr>
          <w:rFonts w:ascii="Times New Roman" w:hAnsi="Times New Roman" w:cs="Times New Roman"/>
        </w:rPr>
        <w:t xml:space="preserve">naïve </w:t>
      </w:r>
      <w:r w:rsidRPr="00F75409">
        <w:rPr>
          <w:rFonts w:ascii="Times New Roman" w:hAnsi="Times New Roman" w:cs="Times New Roman"/>
        </w:rPr>
        <w:t>empiricists in the Anglo-American philosophical sense. To say that the material world shapes consciousness is not to say that ideas reflect or</w:t>
      </w:r>
      <w:r w:rsidR="009B0ADD">
        <w:rPr>
          <w:rFonts w:ascii="Times New Roman" w:hAnsi="Times New Roman" w:cs="Times New Roman"/>
        </w:rPr>
        <w:t xml:space="preserve"> correspond to individual sense perceptions</w:t>
      </w:r>
      <w:r w:rsidRPr="00F75409">
        <w:rPr>
          <w:rFonts w:ascii="Times New Roman" w:hAnsi="Times New Roman" w:cs="Times New Roman"/>
        </w:rPr>
        <w:t xml:space="preserve"> of material phenomena</w:t>
      </w:r>
      <w:r w:rsidRPr="009B0ADD">
        <w:rPr>
          <w:rFonts w:ascii="Times New Roman" w:hAnsi="Times New Roman" w:cs="Times New Roman"/>
        </w:rPr>
        <w:t xml:space="preserve">. </w:t>
      </w:r>
      <w:r w:rsidR="009B0ADD" w:rsidRPr="009B0ADD">
        <w:rPr>
          <w:rFonts w:ascii="Times New Roman" w:hAnsi="Times New Roman" w:cs="Times New Roman"/>
        </w:rPr>
        <w:t>For Marx and Engels, our language and knowledge of the material world are socially—not individually—produced</w:t>
      </w:r>
      <w:r w:rsidR="009B0ADD">
        <w:rPr>
          <w:rFonts w:ascii="Times New Roman" w:hAnsi="Times New Roman" w:cs="Times New Roman"/>
        </w:rPr>
        <w:t xml:space="preserve"> and mediated. See </w:t>
      </w:r>
      <w:r w:rsidR="002E44C9">
        <w:rPr>
          <w:rFonts w:ascii="Times New Roman" w:hAnsi="Times New Roman" w:cs="Times New Roman"/>
        </w:rPr>
        <w:t xml:space="preserve">Susan Eastman’s </w:t>
      </w:r>
      <w:r w:rsidR="009B0ADD" w:rsidRPr="002E44C9">
        <w:rPr>
          <w:rFonts w:ascii="Times New Roman" w:hAnsi="Times New Roman" w:cs="Times New Roman"/>
          <w:i/>
        </w:rPr>
        <w:t xml:space="preserve">Humanist Marxism and </w:t>
      </w:r>
      <w:proofErr w:type="spellStart"/>
      <w:r w:rsidR="009B0ADD" w:rsidRPr="002E44C9">
        <w:rPr>
          <w:rFonts w:ascii="Times New Roman" w:hAnsi="Times New Roman" w:cs="Times New Roman"/>
          <w:i/>
        </w:rPr>
        <w:t>Wittgensteinian</w:t>
      </w:r>
      <w:proofErr w:type="spellEnd"/>
      <w:r w:rsidR="009B0ADD" w:rsidRPr="002E44C9">
        <w:rPr>
          <w:rFonts w:ascii="Times New Roman" w:hAnsi="Times New Roman" w:cs="Times New Roman"/>
          <w:i/>
        </w:rPr>
        <w:t xml:space="preserve"> Social Philosophy</w:t>
      </w:r>
      <w:r w:rsidR="002E44C9">
        <w:rPr>
          <w:rFonts w:ascii="Times New Roman" w:hAnsi="Times New Roman" w:cs="Times New Roman"/>
        </w:rPr>
        <w:t>, pp. 22-36.</w:t>
      </w:r>
      <w:r w:rsidR="002E44C9" w:rsidRPr="002E44C9">
        <w:rPr>
          <w:rFonts w:ascii="Times New Roman" w:hAnsi="Times New Roman" w:cs="Times New Roman"/>
          <w:i/>
        </w:rPr>
        <w:t xml:space="preserve"> </w:t>
      </w:r>
    </w:p>
  </w:footnote>
  <w:footnote w:id="7">
    <w:p w:rsidR="008B19D0" w:rsidRPr="00DB05A3" w:rsidRDefault="008B19D0">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gramStart"/>
      <w:r w:rsidRPr="00DB05A3">
        <w:rPr>
          <w:rFonts w:ascii="Times New Roman" w:hAnsi="Times New Roman" w:cs="Times New Roman"/>
        </w:rPr>
        <w:t>Marx</w:t>
      </w:r>
      <w:r w:rsidR="005E11DF">
        <w:rPr>
          <w:rFonts w:ascii="Times New Roman" w:hAnsi="Times New Roman" w:cs="Times New Roman"/>
        </w:rPr>
        <w:t xml:space="preserve"> and Engels</w:t>
      </w:r>
      <w:r w:rsidRPr="00DB05A3">
        <w:rPr>
          <w:rFonts w:ascii="Times New Roman" w:hAnsi="Times New Roman" w:cs="Times New Roman"/>
        </w:rPr>
        <w:t xml:space="preserve"> 41.</w:t>
      </w:r>
      <w:proofErr w:type="gramEnd"/>
      <w:r w:rsidRPr="00DB05A3">
        <w:rPr>
          <w:rFonts w:ascii="Times New Roman" w:hAnsi="Times New Roman" w:cs="Times New Roman"/>
        </w:rPr>
        <w:t xml:space="preserve"> </w:t>
      </w:r>
    </w:p>
  </w:footnote>
  <w:footnote w:id="8">
    <w:p w:rsidR="008B19D0" w:rsidRPr="00DB05A3" w:rsidRDefault="008B19D0">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gramStart"/>
      <w:r w:rsidRPr="00DB05A3">
        <w:rPr>
          <w:rFonts w:ascii="Times New Roman" w:hAnsi="Times New Roman" w:cs="Times New Roman"/>
        </w:rPr>
        <w:t xml:space="preserve">Marx </w:t>
      </w:r>
      <w:r w:rsidR="005E11DF">
        <w:rPr>
          <w:rFonts w:ascii="Times New Roman" w:hAnsi="Times New Roman" w:cs="Times New Roman"/>
        </w:rPr>
        <w:t xml:space="preserve">and Engels </w:t>
      </w:r>
      <w:r w:rsidRPr="00DB05A3">
        <w:rPr>
          <w:rFonts w:ascii="Times New Roman" w:hAnsi="Times New Roman" w:cs="Times New Roman"/>
        </w:rPr>
        <w:t>59.</w:t>
      </w:r>
      <w:proofErr w:type="gramEnd"/>
      <w:r w:rsidRPr="00DB05A3">
        <w:rPr>
          <w:rFonts w:ascii="Times New Roman" w:hAnsi="Times New Roman" w:cs="Times New Roman"/>
        </w:rPr>
        <w:t xml:space="preserve"> </w:t>
      </w:r>
    </w:p>
  </w:footnote>
  <w:footnote w:id="9">
    <w:p w:rsidR="008B19D0" w:rsidRPr="00DB05A3" w:rsidRDefault="008B19D0">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"ISBN" : "9781136745782", "author" : [ { "dropping-particle" : "", "family" : "Wittgenstein", "given" : "Ludwig", "non-dropping-particle" : "", "parse-names" : false, "suffix" : "" } ], "id" : "ITEM-1", "issued" : { "date-parts" : [ [ "2014" ] ] }, "publisher" : "Taylor &amp; Francis", "title" : "Tractatus Logico-Philosophicus: German and English", "type" : "book" }, "uris" : [ "http://www.mendeley.com/documents/?uuid=7c61d859-2cc7-48e9-af6c-57002b763137" ] } ], "mendeley" : { "manualFormatting" : "Ludwig Wittgenstein, Tractatus Logico-Philosophicus: German and English  (Taylor &amp; Francis, 2014)", "previouslyFormattedCitation" : "Ludwig Wittgenstein, &lt;i&gt;Tractatus Logico-Philosophicus: German and English&lt;/i&gt;, vols. (Taylor &amp; Francis, 2014)." }, "properties" : { "noteIndex" : 0 }, "schema" : "https://github.com/citation-style-language/schema/raw/master/csl-citation.json" }</w:instrText>
      </w:r>
      <w:r w:rsidRPr="00DB05A3">
        <w:rPr>
          <w:rFonts w:ascii="Times New Roman" w:hAnsi="Times New Roman" w:cs="Times New Roman"/>
        </w:rPr>
        <w:fldChar w:fldCharType="separate"/>
      </w:r>
      <w:r w:rsidRPr="00DB05A3">
        <w:rPr>
          <w:rFonts w:ascii="Times New Roman" w:hAnsi="Times New Roman" w:cs="Times New Roman"/>
          <w:noProof/>
        </w:rPr>
        <w:t xml:space="preserve">Ludwig Wittgenstein, </w:t>
      </w:r>
      <w:r w:rsidRPr="00DB05A3">
        <w:rPr>
          <w:rFonts w:ascii="Times New Roman" w:hAnsi="Times New Roman" w:cs="Times New Roman"/>
          <w:noProof/>
          <w:u w:val="single"/>
        </w:rPr>
        <w:t>Tractatus Logico-Philosophicus: German and English</w:t>
      </w:r>
      <w:r w:rsidRPr="00DB05A3">
        <w:rPr>
          <w:rFonts w:ascii="Times New Roman" w:hAnsi="Times New Roman" w:cs="Times New Roman"/>
          <w:noProof/>
        </w:rPr>
        <w:t xml:space="preserve">  (Taylor &amp; Francis, 2014)</w:t>
      </w:r>
      <w:r w:rsidRPr="00DB05A3">
        <w:rPr>
          <w:rFonts w:ascii="Times New Roman" w:hAnsi="Times New Roman" w:cs="Times New Roman"/>
        </w:rPr>
        <w:fldChar w:fldCharType="end"/>
      </w:r>
      <w:r w:rsidRPr="00DB05A3">
        <w:rPr>
          <w:rFonts w:ascii="Times New Roman" w:hAnsi="Times New Roman" w:cs="Times New Roman"/>
        </w:rPr>
        <w:t xml:space="preserve"> 31.  </w:t>
      </w:r>
    </w:p>
  </w:footnote>
  <w:footnote w:id="10">
    <w:p w:rsidR="008B19D0" w:rsidRPr="00DB05A3" w:rsidRDefault="008B19D0">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"ISBN" : "9781862077249", "author" : [ { "dropping-particle" : "", "family" : "Monk", "given" : "R", "non-dropping-particle" : "", "parse-names" : false, "suffix" : "" } ], "collection-title" : "How to read", "id" : "ITEM-1", "issued" : { "date-parts" : [ [ "2005" ] ] }, "publisher" : "Granta Books", "title" : "How to Read Wittgenstein", "type" : "book" }, "uris" : [ "http://www.mendeley.com/documents/?uuid=272341f4-db94-4ff3-9e17-bcc00387735c" ] } ], "mendeley" : { "manualFormatting" : "Ray Monk, How to Read Wittgenstein (Granta Books, 20", "previouslyFormattedCitation" : "R Monk, &lt;i&gt;How to Read Wittgenstein&lt;/i&gt;, vols., How to read (Granta Books, 2005)." }, "properties" : { "noteIndex" : 0 }, "schema" : "https://github.com/citation-style-language/schema/raw/master/csl-citation.json" }</w:instrText>
      </w:r>
      <w:r w:rsidRPr="00DB05A3">
        <w:rPr>
          <w:rFonts w:ascii="Times New Roman" w:hAnsi="Times New Roman" w:cs="Times New Roman"/>
        </w:rPr>
        <w:fldChar w:fldCharType="separate"/>
      </w:r>
      <w:proofErr w:type="gramStart"/>
      <w:r w:rsidR="004F5C53" w:rsidRPr="00DB05A3">
        <w:rPr>
          <w:rFonts w:ascii="Times New Roman" w:hAnsi="Times New Roman" w:cs="Times New Roman"/>
          <w:noProof/>
        </w:rPr>
        <w:t xml:space="preserve">Ray </w:t>
      </w:r>
      <w:r w:rsidRPr="00DB05A3">
        <w:rPr>
          <w:rFonts w:ascii="Times New Roman" w:hAnsi="Times New Roman" w:cs="Times New Roman"/>
          <w:noProof/>
        </w:rPr>
        <w:t xml:space="preserve">Monk, </w:t>
      </w:r>
      <w:r w:rsidRPr="00DB05A3">
        <w:rPr>
          <w:rFonts w:ascii="Times New Roman" w:hAnsi="Times New Roman" w:cs="Times New Roman"/>
          <w:noProof/>
          <w:u w:val="single"/>
        </w:rPr>
        <w:t>How to Read Wittgenstein</w:t>
      </w:r>
      <w:r w:rsidRPr="00DB05A3">
        <w:rPr>
          <w:rFonts w:ascii="Times New Roman" w:hAnsi="Times New Roman" w:cs="Times New Roman"/>
          <w:noProof/>
        </w:rPr>
        <w:t xml:space="preserve"> (Granta Books, 20</w:t>
      </w:r>
      <w:r w:rsidRPr="00DB05A3">
        <w:rPr>
          <w:rFonts w:ascii="Times New Roman" w:hAnsi="Times New Roman" w:cs="Times New Roman"/>
        </w:rPr>
        <w:fldChar w:fldCharType="end"/>
      </w:r>
      <w:r w:rsidRPr="00DB05A3">
        <w:rPr>
          <w:rFonts w:ascii="Times New Roman" w:hAnsi="Times New Roman" w:cs="Times New Roman"/>
        </w:rPr>
        <w:t xml:space="preserve">05) </w:t>
      </w:r>
      <w:r w:rsidR="004F5C53" w:rsidRPr="00DB05A3">
        <w:rPr>
          <w:rFonts w:ascii="Times New Roman" w:hAnsi="Times New Roman" w:cs="Times New Roman"/>
        </w:rPr>
        <w:t>34-43.</w:t>
      </w:r>
      <w:proofErr w:type="gramEnd"/>
      <w:r w:rsidR="004F5C53" w:rsidRPr="00DB05A3">
        <w:rPr>
          <w:rFonts w:ascii="Times New Roman" w:hAnsi="Times New Roman" w:cs="Times New Roman"/>
        </w:rPr>
        <w:t xml:space="preserve"> </w:t>
      </w:r>
    </w:p>
  </w:footnote>
  <w:footnote w:id="11">
    <w:p w:rsidR="004F5C53" w:rsidRPr="00DB05A3" w:rsidRDefault="004F5C53">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Wittgenstein, </w:t>
      </w:r>
      <w:proofErr w:type="spellStart"/>
      <w:r w:rsidRPr="00DB05A3">
        <w:rPr>
          <w:rFonts w:ascii="Times New Roman" w:hAnsi="Times New Roman" w:cs="Times New Roman"/>
          <w:u w:val="single"/>
        </w:rPr>
        <w:t>Tractatus</w:t>
      </w:r>
      <w:proofErr w:type="spellEnd"/>
      <w:r w:rsidRPr="00DB05A3">
        <w:rPr>
          <w:rFonts w:ascii="Times New Roman" w:hAnsi="Times New Roman" w:cs="Times New Roman"/>
        </w:rPr>
        <w:t xml:space="preserve"> 48. </w:t>
      </w:r>
    </w:p>
  </w:footnote>
  <w:footnote w:id="12">
    <w:p w:rsidR="00B46C14" w:rsidRDefault="00B46C14">
      <w:pPr>
        <w:pStyle w:val="FootnoteText"/>
      </w:pPr>
      <w:r>
        <w:rPr>
          <w:rStyle w:val="FootnoteReference"/>
        </w:rPr>
        <w:footnoteRef/>
      </w:r>
      <w:r>
        <w:t xml:space="preserve"> </w:t>
      </w:r>
      <w:r w:rsidRPr="00B46C14">
        <w:rPr>
          <w:rFonts w:ascii="Times New Roman" w:hAnsi="Times New Roman" w:cs="Times New Roman"/>
        </w:rPr>
        <w:t>For a discussion of the differences between Wittgenstein’s vision of language and that of Ferdinand de Saussure see</w:t>
      </w:r>
      <w:r>
        <w:rPr>
          <w:rFonts w:ascii="Times New Roman" w:hAnsi="Times New Roman" w:cs="Times New Roman"/>
        </w:rPr>
        <w:t xml:space="preserve"> </w:t>
      </w:r>
      <w:proofErr w:type="spellStart"/>
      <w:r>
        <w:rPr>
          <w:rFonts w:ascii="Times New Roman" w:hAnsi="Times New Roman" w:cs="Times New Roman"/>
        </w:rPr>
        <w:t>Toril</w:t>
      </w:r>
      <w:proofErr w:type="spellEnd"/>
      <w:r>
        <w:rPr>
          <w:rFonts w:ascii="Times New Roman" w:hAnsi="Times New Roman" w:cs="Times New Roman"/>
        </w:rPr>
        <w:t xml:space="preserve"> </w:t>
      </w:r>
      <w:proofErr w:type="spellStart"/>
      <w:r>
        <w:rPr>
          <w:rFonts w:ascii="Times New Roman" w:hAnsi="Times New Roman" w:cs="Times New Roman"/>
        </w:rPr>
        <w:t>Moi</w:t>
      </w:r>
      <w:proofErr w:type="spellEnd"/>
      <w:r>
        <w:rPr>
          <w:rFonts w:ascii="Times New Roman" w:hAnsi="Times New Roman" w:cs="Times New Roman"/>
        </w:rPr>
        <w:t>,</w:t>
      </w:r>
      <w:r w:rsidRPr="00B46C14">
        <w:rPr>
          <w:rFonts w:ascii="Times New Roman" w:hAnsi="Times New Roman" w:cs="Times New Roman"/>
        </w:rPr>
        <w:t xml:space="preserve"> </w:t>
      </w:r>
      <w:r w:rsidRPr="00B46C14">
        <w:rPr>
          <w:rFonts w:ascii="Times New Roman" w:hAnsi="Times New Roman" w:cs="Times New Roman"/>
          <w:u w:val="single"/>
        </w:rPr>
        <w:t>Revolution of the Ordinary: Literary Studies after Wittgenstein, Austin, and Cavell</w:t>
      </w:r>
      <w:r w:rsidRPr="00B46C14">
        <w:rPr>
          <w:rFonts w:ascii="Times New Roman" w:hAnsi="Times New Roman" w:cs="Times New Roman"/>
        </w:rPr>
        <w:t xml:space="preserve"> (Chicago: University of Chicago Press, 2017).</w:t>
      </w:r>
      <w:r>
        <w:t xml:space="preserve"> </w:t>
      </w:r>
    </w:p>
  </w:footnote>
  <w:footnote w:id="13">
    <w:p w:rsidR="004F5C53" w:rsidRPr="00DB05A3" w:rsidRDefault="004F5C53">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Wittgenstein, </w:t>
      </w:r>
      <w:proofErr w:type="spellStart"/>
      <w:r w:rsidRPr="00DB05A3">
        <w:rPr>
          <w:rFonts w:ascii="Times New Roman" w:hAnsi="Times New Roman" w:cs="Times New Roman"/>
          <w:u w:val="single"/>
        </w:rPr>
        <w:t>Tractatus</w:t>
      </w:r>
      <w:proofErr w:type="spellEnd"/>
      <w:r w:rsidRPr="00DB05A3">
        <w:rPr>
          <w:rFonts w:ascii="Times New Roman" w:hAnsi="Times New Roman" w:cs="Times New Roman"/>
        </w:rPr>
        <w:t xml:space="preserve"> 41. </w:t>
      </w:r>
    </w:p>
  </w:footnote>
  <w:footnote w:id="14">
    <w:p w:rsidR="004F5C53" w:rsidRPr="00DB05A3" w:rsidRDefault="004F5C53">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00414579"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"ISBN" : "0415247756, 9780415247757", "author" : [ { "dropping-particle" : "", "family" : "Kitching", "given" : "G N", "non-dropping-particle" : "", "parse-names" : false, "suffix" : "" }, { "dropping-particle" : "", "family" : "Pleasants 1962", "given" : "Nigel", "non-dropping-particle" : "", "parse-names" : false, "suffix" : "" } ], "id" : "ITEM-1", "issued" : { "date-parts" : [ [ "2002" ] ] }, "note" : "http://getitatduke.library.duke.edu/?ctx_ver=Z39.88-2004&amp;ctx_enc=info%3Aofi%2Fenc%3AUTF-8&amp;rfr_id=info:sid/summon.serialssolutions.com&amp;rft_val_fmt=info:ofi/fmt:kev:mtx:book&amp;rft.genre=book&amp;rft.title=Marx+and+Wittgenstein&amp;rft.au=Kitching%2C+G.+N&amp;rft.au=Pleasants%2C+Nigel%2C+1962&amp;rft.series=Routledge+studies+in+social+and+political+thought&amp;rft.date=2002-01-01&amp;rft.pub=Routledge&amp;rft.isbn=0415247756&amp;rft.volume=35&amp;rft.externalDocID=003146644&amp;paramdict=en-US\n\n        \n[\"B3376.W564M295 2002\"]", "publisher" : "Routledge", "publisher-place" : "New York", "title" : "Marx and Wittgenstein: knowledge, morality and politics", "type" : "book", "volume" : "35" }, "uris" : [ "http://www.mendeley.com/documents/?uuid=c0b6eb31-ceba-44ca-851c-5431c73c2737" ] } ], "mendeley" : { "manualFormatting" : "Ferrucio Rossi-Landi, \"Towards a Marxian use of Wittgenstein,\"  Marx and Wittgenstein: knowledge, morality and politics, eds. Gavin Kitching and Nigel Pleasants (New York: Routledge, 2002) 191.", "previouslyFormattedCitation" : "G N Kitching and Nigel Pleasants 1962, &lt;i&gt;Marx and Wittgenstein: knowledge, morality and politics&lt;/i&gt;, vol. 35, vols. (New York: Routledge, 2002)." }, "properties" : { "noteIndex" : 0 }, "schema" : "https://github.com/citation-style-language/schema/raw/master/csl-citation.json" }</w:instrText>
      </w:r>
      <w:r w:rsidR="00414579" w:rsidRPr="00DB05A3">
        <w:rPr>
          <w:rFonts w:ascii="Times New Roman" w:hAnsi="Times New Roman" w:cs="Times New Roman"/>
        </w:rPr>
        <w:fldChar w:fldCharType="separate"/>
      </w:r>
      <w:r w:rsidR="00414579" w:rsidRPr="00DB05A3">
        <w:rPr>
          <w:rFonts w:ascii="Times New Roman" w:hAnsi="Times New Roman" w:cs="Times New Roman"/>
          <w:noProof/>
        </w:rPr>
        <w:t>Ferrucio Rossi-Landi, "Towards</w:t>
      </w:r>
      <w:r w:rsidR="00357C1E">
        <w:rPr>
          <w:rFonts w:ascii="Times New Roman" w:hAnsi="Times New Roman" w:cs="Times New Roman"/>
          <w:noProof/>
        </w:rPr>
        <w:t xml:space="preserve"> a Marxian use of Wittgenstein,"</w:t>
      </w:r>
      <w:r w:rsidR="00414579" w:rsidRPr="00DB05A3">
        <w:rPr>
          <w:rFonts w:ascii="Times New Roman" w:hAnsi="Times New Roman" w:cs="Times New Roman"/>
          <w:noProof/>
        </w:rPr>
        <w:t xml:space="preserve">  </w:t>
      </w:r>
      <w:r w:rsidR="00414579" w:rsidRPr="00DB05A3">
        <w:rPr>
          <w:rFonts w:ascii="Times New Roman" w:hAnsi="Times New Roman" w:cs="Times New Roman"/>
          <w:noProof/>
          <w:u w:val="single"/>
        </w:rPr>
        <w:t>Marx and Wittgenstein: knowledge, morality and politics,</w:t>
      </w:r>
      <w:r w:rsidR="00414579" w:rsidRPr="00DB05A3">
        <w:rPr>
          <w:rFonts w:ascii="Times New Roman" w:hAnsi="Times New Roman" w:cs="Times New Roman"/>
          <w:noProof/>
        </w:rPr>
        <w:t xml:space="preserve"> eds. Gavin Kitching and Nigel Pleasants (New York: Routledge, 2002) 191.</w:t>
      </w:r>
      <w:r w:rsidR="00414579" w:rsidRPr="00DB05A3">
        <w:rPr>
          <w:rFonts w:ascii="Times New Roman" w:hAnsi="Times New Roman" w:cs="Times New Roman"/>
        </w:rPr>
        <w:fldChar w:fldCharType="end"/>
      </w:r>
    </w:p>
  </w:footnote>
  <w:footnote w:id="15">
    <w:p w:rsidR="00CF3877" w:rsidRPr="00DB05A3" w:rsidRDefault="00CF3877">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gramStart"/>
      <w:r w:rsidRPr="00DB05A3">
        <w:rPr>
          <w:rFonts w:ascii="Times New Roman" w:hAnsi="Times New Roman" w:cs="Times New Roman"/>
        </w:rPr>
        <w:t>Monk 64.</w:t>
      </w:r>
      <w:proofErr w:type="gramEnd"/>
      <w:r w:rsidRPr="00DB05A3">
        <w:rPr>
          <w:rFonts w:ascii="Times New Roman" w:hAnsi="Times New Roman" w:cs="Times New Roman"/>
        </w:rPr>
        <w:t xml:space="preserve"> </w:t>
      </w:r>
    </w:p>
  </w:footnote>
  <w:footnote w:id="16">
    <w:p w:rsidR="00CF3877" w:rsidRPr="00DB05A3" w:rsidRDefault="00CF3877">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00DA7252"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"ISBN" : "9781444307979", "author" : [ { "dropping-particle" : "", "family" : "Wittgenstein", "given" : "L", "non-dropping-particle" : "", "parse-names" : false, "suffix" : "" }, { "dropping-particle" : "", "family" : "Hacker", "given" : "P M S", "non-dropping-particle" : "", "parse-names" : false, "suffix" : "" }, { "dropping-particle" : "", "family" : "Schulte", "given" : "J", "non-dropping-particle" : "", "parse-names" : false, "suffix" : "" } ], "id" : "ITEM-1", "issued" : { "date-parts" : [ [ "2010" ] ] }, "publisher" : "Wiley", "title" : "Philosophical Investigations", "type" : "book" }, "uris" : [ "http://www.mendeley.com/documents/?uuid=eac88d64-2d35-41b2-9eab-31cf8f1e3b24" ] } ], "mendeley" : { "manualFormatting" : "LudwigWittgenstein, P M S Hacker, and J Schulte, Philosophical Investigations (Wiley, 2010) 4.", "previouslyFormattedCitation" : "L Wittgenstein, P M S Hacker, and J Schulte, &lt;i&gt;Philosophical Investigations&lt;/i&gt;, vols. (Wiley, 2010)." }, "properties" : { "noteIndex" : 0 }, "schema" : "https://github.com/citation-style-language/schema/raw/master/csl-citation.json" }</w:instrText>
      </w:r>
      <w:r w:rsidR="00DA7252" w:rsidRPr="00DB05A3">
        <w:rPr>
          <w:rFonts w:ascii="Times New Roman" w:hAnsi="Times New Roman" w:cs="Times New Roman"/>
        </w:rPr>
        <w:fldChar w:fldCharType="separate"/>
      </w:r>
      <w:r w:rsidR="00DA7252" w:rsidRPr="00DB05A3">
        <w:rPr>
          <w:rFonts w:ascii="Times New Roman" w:hAnsi="Times New Roman" w:cs="Times New Roman"/>
          <w:noProof/>
        </w:rPr>
        <w:t xml:space="preserve">LudwigWittgenstein, P M S Hacker, and J Schulte, </w:t>
      </w:r>
      <w:r w:rsidR="00DA7252" w:rsidRPr="00DB05A3">
        <w:rPr>
          <w:rFonts w:ascii="Times New Roman" w:hAnsi="Times New Roman" w:cs="Times New Roman"/>
          <w:noProof/>
          <w:u w:val="single"/>
        </w:rPr>
        <w:t>Philosophical Investigations</w:t>
      </w:r>
      <w:r w:rsidR="00DA7252" w:rsidRPr="00DB05A3">
        <w:rPr>
          <w:rFonts w:ascii="Times New Roman" w:hAnsi="Times New Roman" w:cs="Times New Roman"/>
          <w:noProof/>
        </w:rPr>
        <w:t xml:space="preserve"> (Wiley, 2010)</w:t>
      </w:r>
      <w:r w:rsidR="00312CAE" w:rsidRPr="00DB05A3">
        <w:rPr>
          <w:rFonts w:ascii="Times New Roman" w:hAnsi="Times New Roman" w:cs="Times New Roman"/>
          <w:noProof/>
        </w:rPr>
        <w:t xml:space="preserve"> 4</w:t>
      </w:r>
      <w:r w:rsidR="00DA7252" w:rsidRPr="00DB05A3">
        <w:rPr>
          <w:rFonts w:ascii="Times New Roman" w:hAnsi="Times New Roman" w:cs="Times New Roman"/>
          <w:noProof/>
        </w:rPr>
        <w:t>.</w:t>
      </w:r>
      <w:r w:rsidR="00DA7252" w:rsidRPr="00DB05A3">
        <w:rPr>
          <w:rFonts w:ascii="Times New Roman" w:hAnsi="Times New Roman" w:cs="Times New Roman"/>
        </w:rPr>
        <w:fldChar w:fldCharType="end"/>
      </w:r>
      <w:r w:rsidR="00DA7252" w:rsidRPr="00DB05A3">
        <w:rPr>
          <w:rFonts w:ascii="Times New Roman" w:hAnsi="Times New Roman" w:cs="Times New Roman"/>
        </w:rPr>
        <w:t xml:space="preserve"> </w:t>
      </w:r>
    </w:p>
  </w:footnote>
  <w:footnote w:id="17">
    <w:p w:rsidR="006130F8" w:rsidRPr="00DB05A3" w:rsidRDefault="006130F8" w:rsidP="006130F8">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"ISBN" : "090230867X, 9780902308671", "author" : [ { "dropping-particle" : "", "family" : "Anderson", "given" : "Perry", "non-dropping-particle" : "", "parse-names" : false, "suffix" : "" } ], "id" : "ITEM-1", "issued" : { "date-parts" : [ [ "1977" ] ] }, "note" : "http://getitatduke.library.duke.edu/?ctx_ver=Z39.88-2004&amp;ctx_enc=info%3Aofi%2Fenc%3AUTF-8&amp;rfr_id=info:sid/summon.serialssolutions.com&amp;rft_val_fmt=info:ofi/fmt:kev:mtx:book&amp;rft.genre=book&amp;rft.title=Considerations+on+Western+Marxism&amp;rft.au=Anderson%2C+Perry&amp;rft.date=1977-01-01&amp;rft.pub=NLB&amp;rft.isbn=090230867X&amp;rft.externalDocID=000217516&amp;paramdict=en-US\n\n        \n[\"HX237.A52 1976\"]", "publisher" : "NLB", "publisher-place" : "London", "title" : "Considerations on Western Marxism", "type" : "book" }, "uris" : [ "http://www.mendeley.com/documents/?uuid=72c82d72-e098-49ca-8dfd-e7f814da4dec" ] } ], "mendeley" : { "manualFormatting" : "Perry Anderson, Considerations on Western Marxism, (London: NLB, 1977) 75.", "previouslyFormattedCitation" : "Perry Anderson, &lt;i&gt;Considerations on Western Marxism&lt;/i&gt;, vols. (London: NLB, 1977)." }, "properties" : { "noteIndex" : 0 }, "schema" : "https://github.com/citation-style-language/schema/raw/master/csl-citation.json" }</w:instrText>
      </w:r>
      <w:r w:rsidRPr="00DB05A3">
        <w:rPr>
          <w:rFonts w:ascii="Times New Roman" w:hAnsi="Times New Roman" w:cs="Times New Roman"/>
        </w:rPr>
        <w:fldChar w:fldCharType="separate"/>
      </w:r>
      <w:r w:rsidRPr="00DB05A3">
        <w:rPr>
          <w:rFonts w:ascii="Times New Roman" w:hAnsi="Times New Roman" w:cs="Times New Roman"/>
          <w:noProof/>
        </w:rPr>
        <w:t xml:space="preserve">Perry Anderson, </w:t>
      </w:r>
      <w:r w:rsidRPr="00DB05A3">
        <w:rPr>
          <w:rFonts w:ascii="Times New Roman" w:hAnsi="Times New Roman" w:cs="Times New Roman"/>
          <w:noProof/>
          <w:u w:val="single"/>
        </w:rPr>
        <w:t>Considerations on Western Marxism</w:t>
      </w:r>
      <w:r w:rsidRPr="00DB05A3">
        <w:rPr>
          <w:rFonts w:ascii="Times New Roman" w:hAnsi="Times New Roman" w:cs="Times New Roman"/>
          <w:noProof/>
        </w:rPr>
        <w:t>, (London: NLB, 1977) 75.</w:t>
      </w:r>
      <w:r w:rsidRPr="00DB05A3">
        <w:rPr>
          <w:rFonts w:ascii="Times New Roman" w:hAnsi="Times New Roman" w:cs="Times New Roman"/>
        </w:rPr>
        <w:fldChar w:fldCharType="end"/>
      </w:r>
    </w:p>
  </w:footnote>
  <w:footnote w:id="18">
    <w:p w:rsidR="006130F8" w:rsidRPr="00F75409" w:rsidRDefault="006130F8">
      <w:pPr>
        <w:pStyle w:val="FootnoteText"/>
        <w:rPr>
          <w:rFonts w:ascii="Times New Roman" w:hAnsi="Times New Roman" w:cs="Times New Roman"/>
          <w:lang w:val="de-DE"/>
        </w:rPr>
      </w:pPr>
      <w:r w:rsidRPr="00DB05A3">
        <w:rPr>
          <w:rStyle w:val="FootnoteReference"/>
          <w:rFonts w:ascii="Times New Roman" w:hAnsi="Times New Roman" w:cs="Times New Roman"/>
        </w:rPr>
        <w:footnoteRef/>
      </w:r>
      <w:r w:rsidRPr="00F75409">
        <w:rPr>
          <w:rFonts w:ascii="Times New Roman" w:hAnsi="Times New Roman" w:cs="Times New Roman"/>
          <w:lang w:val="de-DE"/>
        </w:rPr>
        <w:t xml:space="preserve"> </w:t>
      </w:r>
      <w:r w:rsidRPr="00F75409">
        <w:rPr>
          <w:rFonts w:ascii="Times New Roman" w:hAnsi="Times New Roman" w:cs="Times New Roman"/>
          <w:lang w:val="de-DE"/>
        </w:rPr>
        <w:t xml:space="preserve">Rossi-Landi 185-212. </w:t>
      </w:r>
    </w:p>
  </w:footnote>
  <w:footnote w:id="19">
    <w:p w:rsidR="006130F8" w:rsidRPr="00F75409" w:rsidRDefault="006130F8">
      <w:pPr>
        <w:pStyle w:val="FootnoteText"/>
        <w:rPr>
          <w:rFonts w:ascii="Times New Roman" w:hAnsi="Times New Roman" w:cs="Times New Roman"/>
          <w:lang w:val="de-DE"/>
        </w:rPr>
      </w:pPr>
      <w:r w:rsidRPr="00DB05A3">
        <w:rPr>
          <w:rStyle w:val="FootnoteReference"/>
          <w:rFonts w:ascii="Times New Roman" w:hAnsi="Times New Roman" w:cs="Times New Roman"/>
        </w:rPr>
        <w:footnoteRef/>
      </w:r>
      <w:r w:rsidRPr="00F75409">
        <w:rPr>
          <w:rFonts w:ascii="Times New Roman" w:hAnsi="Times New Roman" w:cs="Times New Roman"/>
          <w:lang w:val="de-DE"/>
        </w:rPr>
        <w:t xml:space="preserve"> </w:t>
      </w:r>
      <w:r w:rsidRPr="00F75409">
        <w:rPr>
          <w:rFonts w:ascii="Times New Roman" w:hAnsi="Times New Roman" w:cs="Times New Roman"/>
          <w:lang w:val="de-DE"/>
        </w:rPr>
        <w:t xml:space="preserve">Wittgenstein, </w:t>
      </w:r>
      <w:r w:rsidRPr="00F75409">
        <w:rPr>
          <w:rFonts w:ascii="Times New Roman" w:hAnsi="Times New Roman" w:cs="Times New Roman"/>
          <w:u w:val="single"/>
          <w:lang w:val="de-DE"/>
        </w:rPr>
        <w:t>Investigations</w:t>
      </w:r>
      <w:r w:rsidR="00312CAE" w:rsidRPr="00F75409">
        <w:rPr>
          <w:rFonts w:ascii="Times New Roman" w:hAnsi="Times New Roman" w:cs="Times New Roman"/>
          <w:lang w:val="de-DE"/>
        </w:rPr>
        <w:t xml:space="preserve"> 25</w:t>
      </w:r>
      <w:r w:rsidRPr="00F75409">
        <w:rPr>
          <w:rFonts w:ascii="Times New Roman" w:hAnsi="Times New Roman" w:cs="Times New Roman"/>
          <w:lang w:val="de-DE"/>
        </w:rPr>
        <w:t xml:space="preserve">. </w:t>
      </w:r>
    </w:p>
  </w:footnote>
  <w:footnote w:id="20">
    <w:p w:rsidR="006130F8" w:rsidRPr="00F75409" w:rsidRDefault="006130F8">
      <w:pPr>
        <w:pStyle w:val="FootnoteText"/>
        <w:rPr>
          <w:rFonts w:ascii="Times New Roman" w:hAnsi="Times New Roman" w:cs="Times New Roman"/>
          <w:lang w:val="de-DE"/>
        </w:rPr>
      </w:pPr>
      <w:r w:rsidRPr="00DB05A3">
        <w:rPr>
          <w:rStyle w:val="FootnoteReference"/>
          <w:rFonts w:ascii="Times New Roman" w:hAnsi="Times New Roman" w:cs="Times New Roman"/>
        </w:rPr>
        <w:footnoteRef/>
      </w:r>
      <w:r w:rsidRPr="00F75409">
        <w:rPr>
          <w:rFonts w:ascii="Times New Roman" w:hAnsi="Times New Roman" w:cs="Times New Roman"/>
          <w:lang w:val="de-DE"/>
        </w:rPr>
        <w:t xml:space="preserve"> </w:t>
      </w:r>
      <w:r w:rsidR="00312CAE" w:rsidRPr="00F75409">
        <w:rPr>
          <w:rFonts w:ascii="Times New Roman" w:hAnsi="Times New Roman" w:cs="Times New Roman"/>
          <w:lang w:val="de-DE"/>
        </w:rPr>
        <w:t xml:space="preserve">Wittgenstein, </w:t>
      </w:r>
      <w:r w:rsidR="00312CAE" w:rsidRPr="00F75409">
        <w:rPr>
          <w:rFonts w:ascii="Times New Roman" w:hAnsi="Times New Roman" w:cs="Times New Roman"/>
          <w:u w:val="single"/>
          <w:lang w:val="de-DE"/>
        </w:rPr>
        <w:t>Investigations</w:t>
      </w:r>
      <w:r w:rsidR="00312CAE" w:rsidRPr="00F75409">
        <w:rPr>
          <w:rFonts w:ascii="Times New Roman" w:hAnsi="Times New Roman" w:cs="Times New Roman"/>
          <w:lang w:val="de-DE"/>
        </w:rPr>
        <w:t xml:space="preserve"> 15. </w:t>
      </w:r>
    </w:p>
  </w:footnote>
  <w:footnote w:id="21">
    <w:p w:rsidR="00312CAE" w:rsidRPr="00DB05A3" w:rsidRDefault="00312CAE">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Wittgenstein, </w:t>
      </w:r>
      <w:r w:rsidRPr="00DB05A3">
        <w:rPr>
          <w:rFonts w:ascii="Times New Roman" w:hAnsi="Times New Roman" w:cs="Times New Roman"/>
          <w:u w:val="single"/>
        </w:rPr>
        <w:t>Investigations</w:t>
      </w:r>
      <w:r w:rsidRPr="00DB05A3">
        <w:rPr>
          <w:rFonts w:ascii="Times New Roman" w:hAnsi="Times New Roman" w:cs="Times New Roman"/>
        </w:rPr>
        <w:t xml:space="preserve"> 12-13. </w:t>
      </w:r>
    </w:p>
  </w:footnote>
  <w:footnote w:id="22">
    <w:p w:rsidR="00312CAE" w:rsidRPr="00DB05A3" w:rsidRDefault="00312CAE">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Wittgenstein, </w:t>
      </w:r>
      <w:r w:rsidRPr="00DB05A3">
        <w:rPr>
          <w:rFonts w:ascii="Times New Roman" w:hAnsi="Times New Roman" w:cs="Times New Roman"/>
          <w:u w:val="single"/>
        </w:rPr>
        <w:t>Investigations</w:t>
      </w:r>
      <w:r w:rsidRPr="00DB05A3">
        <w:rPr>
          <w:rFonts w:ascii="Times New Roman" w:hAnsi="Times New Roman" w:cs="Times New Roman"/>
        </w:rPr>
        <w:t xml:space="preserve"> 238.</w:t>
      </w:r>
    </w:p>
  </w:footnote>
  <w:footnote w:id="23">
    <w:p w:rsidR="00312CAE" w:rsidRPr="00F75409" w:rsidRDefault="00312CAE">
      <w:pPr>
        <w:pStyle w:val="FootnoteText"/>
        <w:rPr>
          <w:rFonts w:ascii="Times New Roman" w:hAnsi="Times New Roman" w:cs="Times New Roman"/>
          <w:lang w:val="de-DE"/>
        </w:rPr>
      </w:pPr>
      <w:r w:rsidRPr="00DB05A3">
        <w:rPr>
          <w:rStyle w:val="FootnoteReference"/>
          <w:rFonts w:ascii="Times New Roman" w:hAnsi="Times New Roman" w:cs="Times New Roman"/>
        </w:rPr>
        <w:footnoteRef/>
      </w:r>
      <w:r w:rsidRPr="00F75409">
        <w:rPr>
          <w:rFonts w:ascii="Times New Roman" w:hAnsi="Times New Roman" w:cs="Times New Roman"/>
          <w:lang w:val="de-DE"/>
        </w:rPr>
        <w:t xml:space="preserve"> </w:t>
      </w:r>
      <w:r w:rsidRPr="00F75409">
        <w:rPr>
          <w:rFonts w:ascii="Times New Roman" w:hAnsi="Times New Roman" w:cs="Times New Roman"/>
          <w:lang w:val="de-DE"/>
        </w:rPr>
        <w:t xml:space="preserve">Wittgenstein, </w:t>
      </w:r>
      <w:r w:rsidRPr="00F75409">
        <w:rPr>
          <w:rFonts w:ascii="Times New Roman" w:hAnsi="Times New Roman" w:cs="Times New Roman"/>
          <w:u w:val="single"/>
          <w:lang w:val="de-DE"/>
        </w:rPr>
        <w:t>Investigations</w:t>
      </w:r>
      <w:r w:rsidRPr="00F75409">
        <w:rPr>
          <w:rFonts w:ascii="Times New Roman" w:hAnsi="Times New Roman" w:cs="Times New Roman"/>
          <w:lang w:val="de-DE"/>
        </w:rPr>
        <w:t xml:space="preserve"> i. </w:t>
      </w:r>
    </w:p>
  </w:footnote>
  <w:footnote w:id="24">
    <w:p w:rsidR="00312CAE" w:rsidRPr="00F75409" w:rsidRDefault="00312CAE">
      <w:pPr>
        <w:pStyle w:val="FootnoteText"/>
        <w:rPr>
          <w:rFonts w:ascii="Times New Roman" w:hAnsi="Times New Roman" w:cs="Times New Roman"/>
          <w:lang w:val="de-DE"/>
        </w:rPr>
      </w:pPr>
      <w:r w:rsidRPr="00DB05A3">
        <w:rPr>
          <w:rStyle w:val="FootnoteReference"/>
          <w:rFonts w:ascii="Times New Roman" w:hAnsi="Times New Roman" w:cs="Times New Roman"/>
        </w:rPr>
        <w:footnoteRef/>
      </w:r>
      <w:r w:rsidRPr="00F75409">
        <w:rPr>
          <w:rFonts w:ascii="Times New Roman" w:hAnsi="Times New Roman" w:cs="Times New Roman"/>
          <w:lang w:val="de-DE"/>
        </w:rPr>
        <w:t xml:space="preserve"> </w:t>
      </w:r>
      <w:r w:rsidRPr="00F75409">
        <w:rPr>
          <w:rFonts w:ascii="Times New Roman" w:hAnsi="Times New Roman" w:cs="Times New Roman"/>
          <w:lang w:val="de-DE"/>
        </w:rPr>
        <w:t xml:space="preserve">Marx </w:t>
      </w:r>
      <w:r w:rsidR="005E11DF" w:rsidRPr="00F75409">
        <w:rPr>
          <w:rFonts w:ascii="Times New Roman" w:hAnsi="Times New Roman" w:cs="Times New Roman"/>
          <w:lang w:val="de-DE"/>
        </w:rPr>
        <w:t xml:space="preserve">and Engels </w:t>
      </w:r>
      <w:r w:rsidRPr="00F75409">
        <w:rPr>
          <w:rFonts w:ascii="Times New Roman" w:hAnsi="Times New Roman" w:cs="Times New Roman"/>
          <w:lang w:val="de-DE"/>
        </w:rPr>
        <w:t xml:space="preserve">42. </w:t>
      </w:r>
    </w:p>
  </w:footnote>
  <w:footnote w:id="25">
    <w:p w:rsidR="002E44C9" w:rsidRPr="002E44C9" w:rsidRDefault="002E44C9">
      <w:pPr>
        <w:pStyle w:val="FootnoteText"/>
        <w:rPr>
          <w:rFonts w:ascii="Times New Roman" w:hAnsi="Times New Roman" w:cs="Times New Roman"/>
        </w:rPr>
      </w:pPr>
      <w:r>
        <w:rPr>
          <w:rStyle w:val="FootnoteReference"/>
        </w:rPr>
        <w:footnoteRef/>
      </w:r>
      <w:r>
        <w:t xml:space="preserve"> </w:t>
      </w:r>
      <w:r w:rsidR="008F6DD4">
        <w:rPr>
          <w:rFonts w:ascii="Times New Roman" w:hAnsi="Times New Roman" w:cs="Times New Roman"/>
        </w:rPr>
        <w:t>After I read a version of this paper at a conference on contemporary Marxist thought</w:t>
      </w:r>
      <w:r>
        <w:rPr>
          <w:rFonts w:ascii="Times New Roman" w:hAnsi="Times New Roman" w:cs="Times New Roman"/>
        </w:rPr>
        <w:t xml:space="preserve">, an individual pointed </w:t>
      </w:r>
      <w:r w:rsidR="008F6DD4">
        <w:rPr>
          <w:rFonts w:ascii="Times New Roman" w:hAnsi="Times New Roman" w:cs="Times New Roman"/>
        </w:rPr>
        <w:t xml:space="preserve">out to me </w:t>
      </w:r>
      <w:r>
        <w:rPr>
          <w:rFonts w:ascii="Times New Roman" w:hAnsi="Times New Roman" w:cs="Times New Roman"/>
        </w:rPr>
        <w:t xml:space="preserve">that this statement overlooks a crucial </w:t>
      </w:r>
      <w:r w:rsidR="009643A9">
        <w:rPr>
          <w:rFonts w:ascii="Times New Roman" w:hAnsi="Times New Roman" w:cs="Times New Roman"/>
        </w:rPr>
        <w:t xml:space="preserve">intellectual </w:t>
      </w:r>
      <w:r>
        <w:rPr>
          <w:rFonts w:ascii="Times New Roman" w:hAnsi="Times New Roman" w:cs="Times New Roman"/>
        </w:rPr>
        <w:t xml:space="preserve">divergence between Marx and Wittgenstein. The individual </w:t>
      </w:r>
      <w:r w:rsidR="009643A9">
        <w:rPr>
          <w:rFonts w:ascii="Times New Roman" w:hAnsi="Times New Roman" w:cs="Times New Roman"/>
        </w:rPr>
        <w:t>claimed that Marxist thought is implicitly</w:t>
      </w:r>
      <w:r>
        <w:rPr>
          <w:rFonts w:ascii="Times New Roman" w:hAnsi="Times New Roman" w:cs="Times New Roman"/>
        </w:rPr>
        <w:t xml:space="preserve"> rooted in a theory of the good, which presumes there are necessary and sufficient conditions to pursue revolutionary change. In</w:t>
      </w:r>
      <w:r w:rsidR="009643A9">
        <w:rPr>
          <w:rFonts w:ascii="Times New Roman" w:hAnsi="Times New Roman" w:cs="Times New Roman"/>
        </w:rPr>
        <w:t xml:space="preserve"> other words, Marxist theory presupposes </w:t>
      </w:r>
      <w:r w:rsidR="008A1B0C">
        <w:rPr>
          <w:rFonts w:ascii="Times New Roman" w:hAnsi="Times New Roman" w:cs="Times New Roman"/>
        </w:rPr>
        <w:t>a moral ground that Wittgenstein, an uncompromising anti-</w:t>
      </w:r>
      <w:proofErr w:type="spellStart"/>
      <w:r w:rsidR="008A1B0C">
        <w:rPr>
          <w:rFonts w:ascii="Times New Roman" w:hAnsi="Times New Roman" w:cs="Times New Roman"/>
        </w:rPr>
        <w:t>foundationalist</w:t>
      </w:r>
      <w:proofErr w:type="spellEnd"/>
      <w:r w:rsidR="008A1B0C">
        <w:rPr>
          <w:rFonts w:ascii="Times New Roman" w:hAnsi="Times New Roman" w:cs="Times New Roman"/>
        </w:rPr>
        <w:t xml:space="preserve">, would clearly reject. </w:t>
      </w:r>
      <w:r w:rsidR="008F6DD4">
        <w:rPr>
          <w:rFonts w:ascii="Times New Roman" w:hAnsi="Times New Roman" w:cs="Times New Roman"/>
        </w:rPr>
        <w:t xml:space="preserve">While it is true, </w:t>
      </w:r>
      <w:r w:rsidR="00CE2873">
        <w:rPr>
          <w:rFonts w:ascii="Times New Roman" w:hAnsi="Times New Roman" w:cs="Times New Roman"/>
        </w:rPr>
        <w:t xml:space="preserve">as the notoriously anti-Marxist philosopher </w:t>
      </w:r>
      <w:proofErr w:type="spellStart"/>
      <w:r w:rsidR="00CE2873">
        <w:rPr>
          <w:rFonts w:ascii="Times New Roman" w:hAnsi="Times New Roman" w:cs="Times New Roman"/>
        </w:rPr>
        <w:t>Leszek</w:t>
      </w:r>
      <w:proofErr w:type="spellEnd"/>
      <w:r w:rsidR="00CE2873">
        <w:rPr>
          <w:rFonts w:ascii="Times New Roman" w:hAnsi="Times New Roman" w:cs="Times New Roman"/>
        </w:rPr>
        <w:t xml:space="preserve"> </w:t>
      </w:r>
      <w:proofErr w:type="spellStart"/>
      <w:r w:rsidR="00CE2873">
        <w:rPr>
          <w:rFonts w:ascii="Times New Roman" w:hAnsi="Times New Roman" w:cs="Times New Roman"/>
        </w:rPr>
        <w:t>Kolakowski</w:t>
      </w:r>
      <w:proofErr w:type="spellEnd"/>
      <w:r w:rsidR="00CE2873">
        <w:rPr>
          <w:rFonts w:ascii="Times New Roman" w:hAnsi="Times New Roman" w:cs="Times New Roman"/>
        </w:rPr>
        <w:t xml:space="preserve"> has pointed out, Marxism contains certain “normative premises,” these premises are not </w:t>
      </w:r>
      <w:proofErr w:type="spellStart"/>
      <w:r w:rsidR="00CE2873">
        <w:rPr>
          <w:rFonts w:ascii="Times New Roman" w:hAnsi="Times New Roman" w:cs="Times New Roman"/>
        </w:rPr>
        <w:t>transhistorical</w:t>
      </w:r>
      <w:proofErr w:type="spellEnd"/>
      <w:r w:rsidR="00CE2873">
        <w:rPr>
          <w:rFonts w:ascii="Times New Roman" w:hAnsi="Times New Roman" w:cs="Times New Roman"/>
        </w:rPr>
        <w:t>, and they do not constitute an ultimate ground (</w:t>
      </w:r>
      <w:proofErr w:type="spellStart"/>
      <w:r w:rsidR="00CE2873">
        <w:rPr>
          <w:rFonts w:ascii="Times New Roman" w:hAnsi="Times New Roman" w:cs="Times New Roman"/>
        </w:rPr>
        <w:t>Kolakowski</w:t>
      </w:r>
      <w:proofErr w:type="spellEnd"/>
      <w:r w:rsidR="00CE2873">
        <w:rPr>
          <w:rFonts w:ascii="Times New Roman" w:hAnsi="Times New Roman" w:cs="Times New Roman"/>
        </w:rPr>
        <w:t xml:space="preserve"> 86-87). </w:t>
      </w:r>
      <w:r w:rsidR="008F6DD4">
        <w:rPr>
          <w:rFonts w:ascii="Times New Roman" w:hAnsi="Times New Roman" w:cs="Times New Roman"/>
        </w:rPr>
        <w:t xml:space="preserve">Marx’s vision of a universal </w:t>
      </w:r>
      <w:r w:rsidR="00284B3F">
        <w:rPr>
          <w:rFonts w:ascii="Times New Roman" w:hAnsi="Times New Roman" w:cs="Times New Roman"/>
        </w:rPr>
        <w:t xml:space="preserve">freedom </w:t>
      </w:r>
      <w:r w:rsidR="008F6DD4">
        <w:rPr>
          <w:rFonts w:ascii="Times New Roman" w:hAnsi="Times New Roman" w:cs="Times New Roman"/>
        </w:rPr>
        <w:t xml:space="preserve">for </w:t>
      </w:r>
      <w:r w:rsidR="00284B3F">
        <w:rPr>
          <w:rFonts w:ascii="Times New Roman" w:hAnsi="Times New Roman" w:cs="Times New Roman"/>
        </w:rPr>
        <w:t xml:space="preserve">human beings to enjoy the fruits of their labor and, as he </w:t>
      </w:r>
      <w:r w:rsidR="008F6DD4">
        <w:rPr>
          <w:rFonts w:ascii="Times New Roman" w:hAnsi="Times New Roman" w:cs="Times New Roman"/>
        </w:rPr>
        <w:t xml:space="preserve">and Engels </w:t>
      </w:r>
      <w:r w:rsidR="00284B3F">
        <w:rPr>
          <w:rFonts w:ascii="Times New Roman" w:hAnsi="Times New Roman" w:cs="Times New Roman"/>
        </w:rPr>
        <w:t>put it</w:t>
      </w:r>
      <w:r w:rsidR="008F6DD4">
        <w:rPr>
          <w:rFonts w:ascii="Times New Roman" w:hAnsi="Times New Roman" w:cs="Times New Roman"/>
        </w:rPr>
        <w:t xml:space="preserve"> in </w:t>
      </w:r>
      <w:r w:rsidR="008F6DD4" w:rsidRPr="008F6DD4">
        <w:rPr>
          <w:rFonts w:ascii="Times New Roman" w:hAnsi="Times New Roman" w:cs="Times New Roman"/>
          <w:i/>
        </w:rPr>
        <w:t>The German Ideology</w:t>
      </w:r>
      <w:r w:rsidR="00284B3F">
        <w:rPr>
          <w:rFonts w:ascii="Times New Roman" w:hAnsi="Times New Roman" w:cs="Times New Roman"/>
        </w:rPr>
        <w:t xml:space="preserve">, “to hunt in the morning, fish in the afternoon, rear cattle in the evening, criticize after dinner, just as I have a mind, without ever becoming hunter, fisherman, herdsman or critic,” </w:t>
      </w:r>
      <w:r w:rsidR="008F6DD4">
        <w:rPr>
          <w:rFonts w:ascii="Times New Roman" w:hAnsi="Times New Roman" w:cs="Times New Roman"/>
        </w:rPr>
        <w:t xml:space="preserve">was a product of the historical evolution of human </w:t>
      </w:r>
      <w:r w:rsidR="001831ED">
        <w:rPr>
          <w:rFonts w:ascii="Times New Roman" w:hAnsi="Times New Roman" w:cs="Times New Roman"/>
        </w:rPr>
        <w:t>existence</w:t>
      </w:r>
      <w:r w:rsidR="008F6DD4">
        <w:rPr>
          <w:rFonts w:ascii="Times New Roman" w:hAnsi="Times New Roman" w:cs="Times New Roman"/>
        </w:rPr>
        <w:t xml:space="preserve"> and implicit within the normative worldview of bourgeois society</w:t>
      </w:r>
      <w:r w:rsidR="00B85AAE">
        <w:rPr>
          <w:rFonts w:ascii="Times New Roman" w:hAnsi="Times New Roman" w:cs="Times New Roman"/>
        </w:rPr>
        <w:t xml:space="preserve"> (53)</w:t>
      </w:r>
      <w:r w:rsidR="008F6DD4">
        <w:rPr>
          <w:rFonts w:ascii="Times New Roman" w:hAnsi="Times New Roman" w:cs="Times New Roman"/>
        </w:rPr>
        <w:t xml:space="preserve">. In other words, the premise emerges from a bourgeois “mode of life” and does not provide a ground in the philosophical sense. Moreover, </w:t>
      </w:r>
      <w:r w:rsidR="00CE2873">
        <w:rPr>
          <w:rFonts w:ascii="Times New Roman" w:hAnsi="Times New Roman" w:cs="Times New Roman"/>
        </w:rPr>
        <w:t xml:space="preserve">Marx’s objections to capitalism are not </w:t>
      </w:r>
      <w:r w:rsidR="006E0FF4">
        <w:rPr>
          <w:rFonts w:ascii="Times New Roman" w:hAnsi="Times New Roman" w:cs="Times New Roman"/>
        </w:rPr>
        <w:t xml:space="preserve">necessarily rooted in morality or a theory of the good; rather, they are rooted in a belief that bourgeois society could not equitably honor the rights of all its citizens. For Hegel and other Enlightenment thinkers, for instance, the liberal state is founded on right—the right of all citizens to own property. For Marx, on the other hand, it is founded on </w:t>
      </w:r>
      <w:r w:rsidR="008F6DD4">
        <w:rPr>
          <w:rFonts w:ascii="Times New Roman" w:hAnsi="Times New Roman" w:cs="Times New Roman"/>
        </w:rPr>
        <w:t>the rights of a particular class</w:t>
      </w:r>
      <w:r w:rsidR="006E0FF4">
        <w:rPr>
          <w:rFonts w:ascii="Times New Roman" w:hAnsi="Times New Roman" w:cs="Times New Roman"/>
        </w:rPr>
        <w:t>, since ca</w:t>
      </w:r>
      <w:r w:rsidR="00284B3F">
        <w:rPr>
          <w:rFonts w:ascii="Times New Roman" w:hAnsi="Times New Roman" w:cs="Times New Roman"/>
        </w:rPr>
        <w:t xml:space="preserve">pitalism cannot function if </w:t>
      </w:r>
      <w:r w:rsidR="008F6DD4">
        <w:rPr>
          <w:rFonts w:ascii="Times New Roman" w:hAnsi="Times New Roman" w:cs="Times New Roman"/>
        </w:rPr>
        <w:t>the bourgeoisie</w:t>
      </w:r>
      <w:r w:rsidR="00284B3F">
        <w:rPr>
          <w:rFonts w:ascii="Times New Roman" w:hAnsi="Times New Roman" w:cs="Times New Roman"/>
        </w:rPr>
        <w:t xml:space="preserve"> does not have the ability to live off the unremunerated labor of </w:t>
      </w:r>
      <w:r w:rsidR="008F6DD4">
        <w:rPr>
          <w:rFonts w:ascii="Times New Roman" w:hAnsi="Times New Roman" w:cs="Times New Roman"/>
        </w:rPr>
        <w:t>the proletariat</w:t>
      </w:r>
      <w:r w:rsidR="006E0FF4">
        <w:rPr>
          <w:rFonts w:ascii="Times New Roman" w:hAnsi="Times New Roman" w:cs="Times New Roman"/>
        </w:rPr>
        <w:t xml:space="preserve">. </w:t>
      </w:r>
      <w:r w:rsidR="00284B3F">
        <w:rPr>
          <w:rFonts w:ascii="Times New Roman" w:hAnsi="Times New Roman" w:cs="Times New Roman"/>
        </w:rPr>
        <w:t xml:space="preserve">Capitalism, from this point of view, is problematic because it cannot sustain itself. </w:t>
      </w:r>
      <w:r w:rsidR="008F6DD4">
        <w:rPr>
          <w:rFonts w:ascii="Times New Roman" w:hAnsi="Times New Roman" w:cs="Times New Roman"/>
        </w:rPr>
        <w:t>Finally</w:t>
      </w:r>
      <w:r w:rsidR="00284B3F">
        <w:rPr>
          <w:rFonts w:ascii="Times New Roman" w:hAnsi="Times New Roman" w:cs="Times New Roman"/>
        </w:rPr>
        <w:t xml:space="preserve">, the proletarian does not have a moral </w:t>
      </w:r>
      <w:r w:rsidR="001831ED">
        <w:rPr>
          <w:rFonts w:ascii="Times New Roman" w:hAnsi="Times New Roman" w:cs="Times New Roman"/>
        </w:rPr>
        <w:t>duty to alter capitalist</w:t>
      </w:r>
      <w:r w:rsidR="00284B3F">
        <w:rPr>
          <w:rFonts w:ascii="Times New Roman" w:hAnsi="Times New Roman" w:cs="Times New Roman"/>
        </w:rPr>
        <w:t xml:space="preserve"> society. Marx believed that it would be driven to do so by the force and momentum of historical events</w:t>
      </w:r>
      <w:r w:rsidR="00B85AAE">
        <w:rPr>
          <w:rFonts w:ascii="Times New Roman" w:hAnsi="Times New Roman" w:cs="Times New Roman"/>
        </w:rPr>
        <w:t xml:space="preserve"> (Eastman 44-53)</w:t>
      </w:r>
      <w:r w:rsidR="00284B3F">
        <w:rPr>
          <w:rFonts w:ascii="Times New Roman" w:hAnsi="Times New Roman" w:cs="Times New Roman"/>
        </w:rPr>
        <w:t xml:space="preserve">. </w:t>
      </w:r>
    </w:p>
  </w:footnote>
  <w:footnote w:id="26">
    <w:p w:rsidR="00312CAE" w:rsidRPr="006E0FF4" w:rsidRDefault="00312CAE">
      <w:pPr>
        <w:pStyle w:val="FootnoteText"/>
        <w:rPr>
          <w:rFonts w:ascii="Times New Roman" w:hAnsi="Times New Roman" w:cs="Times New Roman"/>
        </w:rPr>
      </w:pPr>
      <w:r w:rsidRPr="00DB05A3">
        <w:rPr>
          <w:rStyle w:val="FootnoteReference"/>
          <w:rFonts w:ascii="Times New Roman" w:hAnsi="Times New Roman" w:cs="Times New Roman"/>
        </w:rPr>
        <w:footnoteRef/>
      </w:r>
      <w:r w:rsidRPr="006E0FF4">
        <w:rPr>
          <w:rFonts w:ascii="Times New Roman" w:hAnsi="Times New Roman" w:cs="Times New Roman"/>
        </w:rPr>
        <w:t xml:space="preserve"> </w:t>
      </w:r>
      <w:r w:rsidR="007A65B8" w:rsidRPr="006E0FF4">
        <w:rPr>
          <w:rFonts w:ascii="Times New Roman" w:hAnsi="Times New Roman" w:cs="Times New Roman"/>
        </w:rPr>
        <w:t xml:space="preserve">Wittgenstein, </w:t>
      </w:r>
      <w:r w:rsidR="007A65B8" w:rsidRPr="006E0FF4">
        <w:rPr>
          <w:rFonts w:ascii="Times New Roman" w:hAnsi="Times New Roman" w:cs="Times New Roman"/>
          <w:u w:val="single"/>
        </w:rPr>
        <w:t>Investigations</w:t>
      </w:r>
      <w:r w:rsidR="007A65B8" w:rsidRPr="006E0FF4">
        <w:rPr>
          <w:rFonts w:ascii="Times New Roman" w:hAnsi="Times New Roman" w:cs="Times New Roman"/>
        </w:rPr>
        <w:t xml:space="preserve"> 55. </w:t>
      </w:r>
    </w:p>
  </w:footnote>
  <w:footnote w:id="27">
    <w:p w:rsidR="007A65B8" w:rsidRPr="00F75409" w:rsidRDefault="007A65B8">
      <w:pPr>
        <w:pStyle w:val="FootnoteText"/>
        <w:rPr>
          <w:rFonts w:ascii="Times New Roman" w:hAnsi="Times New Roman" w:cs="Times New Roman"/>
          <w:lang w:val="de-DE"/>
        </w:rPr>
      </w:pPr>
      <w:r w:rsidRPr="00DB05A3">
        <w:rPr>
          <w:rStyle w:val="FootnoteReference"/>
          <w:rFonts w:ascii="Times New Roman" w:hAnsi="Times New Roman" w:cs="Times New Roman"/>
        </w:rPr>
        <w:footnoteRef/>
      </w:r>
      <w:r w:rsidRPr="00F75409">
        <w:rPr>
          <w:rFonts w:ascii="Times New Roman" w:hAnsi="Times New Roman" w:cs="Times New Roman"/>
          <w:lang w:val="de-DE"/>
        </w:rPr>
        <w:t xml:space="preserve"> </w:t>
      </w:r>
      <w:r w:rsidRPr="00F75409">
        <w:rPr>
          <w:rFonts w:ascii="Times New Roman" w:hAnsi="Times New Roman" w:cs="Times New Roman"/>
          <w:lang w:val="de-DE"/>
        </w:rPr>
        <w:t xml:space="preserve">Wittgenstein, </w:t>
      </w:r>
      <w:r w:rsidRPr="00F75409">
        <w:rPr>
          <w:rFonts w:ascii="Times New Roman" w:hAnsi="Times New Roman" w:cs="Times New Roman"/>
          <w:u w:val="single"/>
          <w:lang w:val="de-DE"/>
        </w:rPr>
        <w:t>Investigations</w:t>
      </w:r>
      <w:r w:rsidRPr="00F75409">
        <w:rPr>
          <w:rFonts w:ascii="Times New Roman" w:hAnsi="Times New Roman" w:cs="Times New Roman"/>
          <w:lang w:val="de-DE"/>
        </w:rPr>
        <w:t xml:space="preserve"> 53. </w:t>
      </w:r>
    </w:p>
  </w:footnote>
  <w:footnote w:id="28">
    <w:p w:rsidR="007A65B8" w:rsidRPr="00F75409" w:rsidRDefault="007A65B8">
      <w:pPr>
        <w:pStyle w:val="FootnoteText"/>
        <w:rPr>
          <w:rFonts w:ascii="Times New Roman" w:hAnsi="Times New Roman" w:cs="Times New Roman"/>
          <w:lang w:val="de-DE"/>
        </w:rPr>
      </w:pPr>
      <w:r w:rsidRPr="00DB05A3">
        <w:rPr>
          <w:rStyle w:val="FootnoteReference"/>
          <w:rFonts w:ascii="Times New Roman" w:hAnsi="Times New Roman" w:cs="Times New Roman"/>
        </w:rPr>
        <w:footnoteRef/>
      </w:r>
      <w:r w:rsidRPr="00F75409">
        <w:rPr>
          <w:rFonts w:ascii="Times New Roman" w:hAnsi="Times New Roman" w:cs="Times New Roman"/>
          <w:lang w:val="de-DE"/>
        </w:rPr>
        <w:t xml:space="preserve"> </w:t>
      </w:r>
      <w:r w:rsidRPr="00F75409">
        <w:rPr>
          <w:rFonts w:ascii="Times New Roman" w:hAnsi="Times New Roman" w:cs="Times New Roman"/>
          <w:lang w:val="de-DE"/>
        </w:rPr>
        <w:t xml:space="preserve">Marx </w:t>
      </w:r>
      <w:r w:rsidR="005E11DF" w:rsidRPr="00F75409">
        <w:rPr>
          <w:rFonts w:ascii="Times New Roman" w:hAnsi="Times New Roman" w:cs="Times New Roman"/>
          <w:lang w:val="de-DE"/>
        </w:rPr>
        <w:t xml:space="preserve">and Engels </w:t>
      </w:r>
      <w:r w:rsidRPr="00F75409">
        <w:rPr>
          <w:rFonts w:ascii="Times New Roman" w:hAnsi="Times New Roman" w:cs="Times New Roman"/>
          <w:lang w:val="de-DE"/>
        </w:rPr>
        <w:t xml:space="preserve">118. </w:t>
      </w:r>
    </w:p>
  </w:footnote>
  <w:footnote w:id="29">
    <w:p w:rsidR="007A65B8" w:rsidRPr="00F75409" w:rsidRDefault="007A65B8">
      <w:pPr>
        <w:pStyle w:val="FootnoteText"/>
        <w:rPr>
          <w:rFonts w:ascii="Times New Roman" w:hAnsi="Times New Roman" w:cs="Times New Roman"/>
          <w:lang w:val="de-DE"/>
        </w:rPr>
      </w:pPr>
      <w:r w:rsidRPr="00DB05A3">
        <w:rPr>
          <w:rStyle w:val="FootnoteReference"/>
          <w:rFonts w:ascii="Times New Roman" w:hAnsi="Times New Roman" w:cs="Times New Roman"/>
        </w:rPr>
        <w:footnoteRef/>
      </w:r>
      <w:r w:rsidRPr="00F75409">
        <w:rPr>
          <w:rFonts w:ascii="Times New Roman" w:hAnsi="Times New Roman" w:cs="Times New Roman"/>
          <w:lang w:val="de-DE"/>
        </w:rPr>
        <w:t xml:space="preserve"> </w:t>
      </w:r>
      <w:r w:rsidRPr="00F75409">
        <w:rPr>
          <w:rFonts w:ascii="Times New Roman" w:hAnsi="Times New Roman" w:cs="Times New Roman"/>
          <w:lang w:val="de-DE"/>
        </w:rPr>
        <w:t xml:space="preserve">Marx </w:t>
      </w:r>
      <w:r w:rsidR="005E11DF" w:rsidRPr="00F75409">
        <w:rPr>
          <w:rFonts w:ascii="Times New Roman" w:hAnsi="Times New Roman" w:cs="Times New Roman"/>
          <w:lang w:val="de-DE"/>
        </w:rPr>
        <w:t xml:space="preserve">and Engels </w:t>
      </w:r>
      <w:r w:rsidRPr="00F75409">
        <w:rPr>
          <w:rFonts w:ascii="Times New Roman" w:hAnsi="Times New Roman" w:cs="Times New Roman"/>
          <w:lang w:val="de-DE"/>
        </w:rPr>
        <w:t xml:space="preserve">103. </w:t>
      </w:r>
    </w:p>
  </w:footnote>
  <w:footnote w:id="30">
    <w:p w:rsidR="007A65B8" w:rsidRPr="00F75409" w:rsidRDefault="007A65B8">
      <w:pPr>
        <w:pStyle w:val="FootnoteText"/>
        <w:rPr>
          <w:rFonts w:ascii="Times New Roman" w:hAnsi="Times New Roman" w:cs="Times New Roman"/>
          <w:lang w:val="de-DE"/>
        </w:rPr>
      </w:pPr>
      <w:r w:rsidRPr="00DB05A3">
        <w:rPr>
          <w:rStyle w:val="FootnoteReference"/>
          <w:rFonts w:ascii="Times New Roman" w:hAnsi="Times New Roman" w:cs="Times New Roman"/>
        </w:rPr>
        <w:footnoteRef/>
      </w:r>
      <w:r w:rsidRPr="00F75409">
        <w:rPr>
          <w:rFonts w:ascii="Times New Roman" w:hAnsi="Times New Roman" w:cs="Times New Roman"/>
          <w:lang w:val="de-DE"/>
        </w:rPr>
        <w:t xml:space="preserve"> </w:t>
      </w:r>
      <w:r w:rsidRPr="00F75409">
        <w:rPr>
          <w:rFonts w:ascii="Times New Roman" w:hAnsi="Times New Roman" w:cs="Times New Roman"/>
          <w:lang w:val="de-DE"/>
        </w:rPr>
        <w:t xml:space="preserve">Wittgenstein, </w:t>
      </w:r>
      <w:r w:rsidRPr="00F75409">
        <w:rPr>
          <w:rFonts w:ascii="Times New Roman" w:hAnsi="Times New Roman" w:cs="Times New Roman"/>
          <w:u w:val="single"/>
          <w:lang w:val="de-DE"/>
        </w:rPr>
        <w:t>Investigations</w:t>
      </w:r>
      <w:r w:rsidRPr="00F75409">
        <w:rPr>
          <w:rFonts w:ascii="Times New Roman" w:hAnsi="Times New Roman" w:cs="Times New Roman"/>
          <w:lang w:val="de-DE"/>
        </w:rPr>
        <w:t xml:space="preserve"> 54. </w:t>
      </w:r>
    </w:p>
  </w:footnote>
  <w:footnote w:id="31">
    <w:p w:rsidR="007A65B8" w:rsidRPr="00DB05A3" w:rsidRDefault="007A65B8">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gramStart"/>
      <w:r w:rsidRPr="00DB05A3">
        <w:rPr>
          <w:rFonts w:ascii="Times New Roman" w:hAnsi="Times New Roman" w:cs="Times New Roman"/>
        </w:rPr>
        <w:t xml:space="preserve">Marx </w:t>
      </w:r>
      <w:r w:rsidR="005E11DF">
        <w:rPr>
          <w:rFonts w:ascii="Times New Roman" w:hAnsi="Times New Roman" w:cs="Times New Roman"/>
        </w:rPr>
        <w:t xml:space="preserve">and Engels </w:t>
      </w:r>
      <w:r w:rsidRPr="00DB05A3">
        <w:rPr>
          <w:rFonts w:ascii="Times New Roman" w:hAnsi="Times New Roman" w:cs="Times New Roman"/>
        </w:rPr>
        <w:t>123.</w:t>
      </w:r>
      <w:proofErr w:type="gramEnd"/>
      <w:r w:rsidRPr="00DB05A3">
        <w:rPr>
          <w:rFonts w:ascii="Times New Roman" w:hAnsi="Times New Roman" w:cs="Times New Roman"/>
        </w:rPr>
        <w:t xml:space="preserve"> </w:t>
      </w:r>
    </w:p>
  </w:footnote>
  <w:footnote w:id="32">
    <w:p w:rsidR="00851D24" w:rsidRDefault="00851D24">
      <w:pPr>
        <w:pStyle w:val="FootnoteText"/>
      </w:pPr>
      <w:r>
        <w:rPr>
          <w:rStyle w:val="FootnoteReference"/>
        </w:rPr>
        <w:footnoteRef/>
      </w:r>
      <w:r>
        <w:t xml:space="preserve"> </w:t>
      </w:r>
      <w:r w:rsidRPr="00851D24">
        <w:rPr>
          <w:rFonts w:ascii="Times New Roman" w:hAnsi="Times New Roman" w:cs="Times New Roman"/>
        </w:rPr>
        <w:t>Alas, here is where we</w:t>
      </w:r>
      <w:r w:rsidR="006D5F72">
        <w:rPr>
          <w:rFonts w:ascii="Times New Roman" w:hAnsi="Times New Roman" w:cs="Times New Roman"/>
        </w:rPr>
        <w:t xml:space="preserve"> also</w:t>
      </w:r>
      <w:r w:rsidRPr="00851D24">
        <w:rPr>
          <w:rFonts w:ascii="Times New Roman" w:hAnsi="Times New Roman" w:cs="Times New Roman"/>
        </w:rPr>
        <w:t xml:space="preserve"> find an important difference between Marx and Wittgenstein. Marx, after all, was interested in what </w:t>
      </w:r>
      <w:r w:rsidRPr="00851D24">
        <w:rPr>
          <w:rFonts w:ascii="Times New Roman" w:hAnsi="Times New Roman" w:cs="Times New Roman"/>
          <w:i/>
        </w:rPr>
        <w:t>did</w:t>
      </w:r>
      <w:r w:rsidRPr="00851D24">
        <w:rPr>
          <w:rFonts w:ascii="Times New Roman" w:hAnsi="Times New Roman" w:cs="Times New Roman"/>
        </w:rPr>
        <w:t xml:space="preserve"> drive social change and alienation. </w:t>
      </w:r>
      <w:r w:rsidR="006D5F72">
        <w:rPr>
          <w:rFonts w:ascii="Times New Roman" w:hAnsi="Times New Roman" w:cs="Times New Roman"/>
        </w:rPr>
        <w:t xml:space="preserve">Although he knew philosophy was the not impetus for historical change, Wittgenstein </w:t>
      </w:r>
      <w:r w:rsidRPr="00851D24">
        <w:rPr>
          <w:rFonts w:ascii="Times New Roman" w:hAnsi="Times New Roman" w:cs="Times New Roman"/>
        </w:rPr>
        <w:t>did not consi</w:t>
      </w:r>
      <w:r>
        <w:rPr>
          <w:rFonts w:ascii="Times New Roman" w:hAnsi="Times New Roman" w:cs="Times New Roman"/>
        </w:rPr>
        <w:t xml:space="preserve">der what exactly lay behind </w:t>
      </w:r>
      <w:r w:rsidRPr="00851D24">
        <w:rPr>
          <w:rFonts w:ascii="Times New Roman" w:hAnsi="Times New Roman" w:cs="Times New Roman"/>
        </w:rPr>
        <w:t>those “bumps that the understanding has got by running up</w:t>
      </w:r>
      <w:r>
        <w:rPr>
          <w:rFonts w:ascii="Times New Roman" w:hAnsi="Times New Roman" w:cs="Times New Roman"/>
        </w:rPr>
        <w:t xml:space="preserve"> against the limits of language” </w:t>
      </w:r>
      <w:r w:rsidR="006D5F72">
        <w:rPr>
          <w:rFonts w:ascii="Times New Roman" w:hAnsi="Times New Roman" w:cs="Times New Roman"/>
        </w:rPr>
        <w:t xml:space="preserve">or why exactly the philosophical disposition leads one to pursue privacy or alienation from ordinary language </w:t>
      </w:r>
      <w:r>
        <w:rPr>
          <w:rFonts w:ascii="Times New Roman" w:hAnsi="Times New Roman" w:cs="Times New Roman"/>
        </w:rPr>
        <w:t>(</w:t>
      </w:r>
      <w:r w:rsidRPr="00851D24">
        <w:rPr>
          <w:rFonts w:ascii="Times New Roman" w:hAnsi="Times New Roman" w:cs="Times New Roman"/>
          <w:u w:val="single"/>
        </w:rPr>
        <w:t>Philosophical Investigations</w:t>
      </w:r>
      <w:r>
        <w:rPr>
          <w:rFonts w:ascii="Times New Roman" w:hAnsi="Times New Roman" w:cs="Times New Roman"/>
        </w:rPr>
        <w:t xml:space="preserve"> 119). </w:t>
      </w:r>
    </w:p>
  </w:footnote>
  <w:footnote w:id="33">
    <w:p w:rsidR="005733E1" w:rsidRPr="00DB05A3" w:rsidRDefault="005733E1">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"author" : [ { "dropping-particle" : "", "family" : "Marcuse", "given" : "Herbert", "non-dropping-particle" : "", "parse-names" : false, "suffix" : "" } ], "id" : "ITEM-1", "issued" : { "date-parts" : [ [ "1964" ] ] }, "note" : "http://getitatduke.library.duke.edu/?ctx_ver=Z39.88-2004&amp;ctx_enc=info%3Aofi%2Fenc%3AUTF-8&amp;rfr_id=info:sid/summon.serialssolutions.com&amp;rft_val_fmt=info:ofi/fmt:kev:mtx:book&amp;rft.genre=book&amp;rft.title=One+dimensional+man&amp;rft.au=Marcuse%2C+Herbert&amp;rft.date=1964-01-01&amp;rft.pub=Beacon+Press&amp;rft.externalDocID=001529145&amp;paramdict=en-US\n\n        \n[\"CB425.M373 1964\"]", "publisher" : "Beacon Press", "publisher-place" : "Boston", "title" : "One dimensional man: studies in the ideology of advanced industrial society", "type" : "book" }, "uris" : [ "http://www.mendeley.com/documents/?uuid=256fa2c1-4d89-4122-8bee-96a9c3c50efa" ] } ], "mendeley" : { "manualFormatting" : "Herbert Marcuse, One Dimensional Man: studies in the ideology of advanced industrial society (Boston: Beacon Press, 1964) 178-179.", "previouslyFormattedCitation" : "Herbert Marcuse, &lt;i&gt;One dimensional man: studies in the ideology of advanced industrial society&lt;/i&gt;, vols. (Boston: Beacon Press, 1964)." }, "properties" : { "noteIndex" : 0 }, "schema" : "https://github.com/citation-style-language/schema/raw/master/csl-citation.json" }</w:instrText>
      </w:r>
      <w:r w:rsidRPr="00DB05A3">
        <w:rPr>
          <w:rFonts w:ascii="Times New Roman" w:hAnsi="Times New Roman" w:cs="Times New Roman"/>
        </w:rPr>
        <w:fldChar w:fldCharType="separate"/>
      </w:r>
      <w:r w:rsidRPr="00DB05A3">
        <w:rPr>
          <w:rFonts w:ascii="Times New Roman" w:hAnsi="Times New Roman" w:cs="Times New Roman"/>
          <w:noProof/>
        </w:rPr>
        <w:t xml:space="preserve">Herbert Marcuse, </w:t>
      </w:r>
      <w:r w:rsidR="0028240C" w:rsidRPr="00DB05A3">
        <w:rPr>
          <w:rFonts w:ascii="Times New Roman" w:hAnsi="Times New Roman" w:cs="Times New Roman"/>
          <w:noProof/>
          <w:u w:val="single"/>
        </w:rPr>
        <w:t>One Dimensional M</w:t>
      </w:r>
      <w:r w:rsidRPr="00DB05A3">
        <w:rPr>
          <w:rFonts w:ascii="Times New Roman" w:hAnsi="Times New Roman" w:cs="Times New Roman"/>
          <w:noProof/>
          <w:u w:val="single"/>
        </w:rPr>
        <w:t>an: studies in the ideology of advanced industrial society</w:t>
      </w:r>
      <w:r w:rsidR="0028240C" w:rsidRPr="00DB05A3">
        <w:rPr>
          <w:rFonts w:ascii="Times New Roman" w:hAnsi="Times New Roman" w:cs="Times New Roman"/>
          <w:noProof/>
        </w:rPr>
        <w:t xml:space="preserve"> </w:t>
      </w:r>
      <w:r w:rsidRPr="00DB05A3">
        <w:rPr>
          <w:rFonts w:ascii="Times New Roman" w:hAnsi="Times New Roman" w:cs="Times New Roman"/>
          <w:noProof/>
        </w:rPr>
        <w:t>(Boston</w:t>
      </w:r>
      <w:r w:rsidR="00CD75BA" w:rsidRPr="00DB05A3">
        <w:rPr>
          <w:rFonts w:ascii="Times New Roman" w:hAnsi="Times New Roman" w:cs="Times New Roman"/>
          <w:noProof/>
        </w:rPr>
        <w:t>: Beacon Press, 1964) 178-179</w:t>
      </w:r>
      <w:r w:rsidRPr="00DB05A3">
        <w:rPr>
          <w:rFonts w:ascii="Times New Roman" w:hAnsi="Times New Roman" w:cs="Times New Roman"/>
          <w:noProof/>
        </w:rPr>
        <w:t>.</w:t>
      </w:r>
      <w:r w:rsidRPr="00DB05A3">
        <w:rPr>
          <w:rFonts w:ascii="Times New Roman" w:hAnsi="Times New Roman" w:cs="Times New Roman"/>
        </w:rPr>
        <w:fldChar w:fldCharType="end"/>
      </w:r>
    </w:p>
  </w:footnote>
  <w:footnote w:id="34">
    <w:p w:rsidR="00CD75BA" w:rsidRPr="00DB05A3" w:rsidRDefault="00CD75BA">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gramStart"/>
      <w:r w:rsidRPr="00DB05A3">
        <w:rPr>
          <w:rFonts w:ascii="Times New Roman" w:hAnsi="Times New Roman" w:cs="Times New Roman"/>
        </w:rPr>
        <w:t xml:space="preserve">Marx </w:t>
      </w:r>
      <w:r w:rsidR="005E11DF">
        <w:rPr>
          <w:rFonts w:ascii="Times New Roman" w:hAnsi="Times New Roman" w:cs="Times New Roman"/>
        </w:rPr>
        <w:t xml:space="preserve">and Engels </w:t>
      </w:r>
      <w:r w:rsidRPr="00DB05A3">
        <w:rPr>
          <w:rFonts w:ascii="Times New Roman" w:hAnsi="Times New Roman" w:cs="Times New Roman"/>
        </w:rPr>
        <w:t>51.</w:t>
      </w:r>
      <w:proofErr w:type="gramEnd"/>
      <w:r w:rsidRPr="00DB05A3">
        <w:rPr>
          <w:rFonts w:ascii="Times New Roman" w:hAnsi="Times New Roman" w:cs="Times New Roman"/>
        </w:rPr>
        <w:t xml:space="preserve"> </w:t>
      </w:r>
    </w:p>
  </w:footnote>
  <w:footnote w:id="35">
    <w:p w:rsidR="00DE6EFB" w:rsidRPr="00DB05A3" w:rsidRDefault="00DE6EFB">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gramStart"/>
      <w:r w:rsidRPr="00DB05A3">
        <w:rPr>
          <w:rFonts w:ascii="Times New Roman" w:hAnsi="Times New Roman" w:cs="Times New Roman"/>
        </w:rPr>
        <w:t xml:space="preserve">Marx </w:t>
      </w:r>
      <w:r w:rsidR="005E11DF">
        <w:rPr>
          <w:rFonts w:ascii="Times New Roman" w:hAnsi="Times New Roman" w:cs="Times New Roman"/>
        </w:rPr>
        <w:t>and Engels</w:t>
      </w:r>
      <w:r w:rsidRPr="00DB05A3">
        <w:rPr>
          <w:rFonts w:ascii="Times New Roman" w:hAnsi="Times New Roman" w:cs="Times New Roman"/>
        </w:rPr>
        <w:t>118.</w:t>
      </w:r>
      <w:proofErr w:type="gramEnd"/>
      <w:r w:rsidRPr="00DB05A3">
        <w:rPr>
          <w:rFonts w:ascii="Times New Roman" w:hAnsi="Times New Roman" w:cs="Times New Roman"/>
        </w:rPr>
        <w:t xml:space="preserve"> </w:t>
      </w:r>
    </w:p>
  </w:footnote>
  <w:footnote w:id="36">
    <w:p w:rsidR="00DE6EFB" w:rsidRPr="00DB05A3" w:rsidRDefault="00DE6EFB">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gramStart"/>
      <w:r w:rsidRPr="00DB05A3">
        <w:rPr>
          <w:rFonts w:ascii="Times New Roman" w:hAnsi="Times New Roman" w:cs="Times New Roman"/>
        </w:rPr>
        <w:t xml:space="preserve">Marx </w:t>
      </w:r>
      <w:r w:rsidR="005E11DF">
        <w:rPr>
          <w:rFonts w:ascii="Times New Roman" w:hAnsi="Times New Roman" w:cs="Times New Roman"/>
        </w:rPr>
        <w:t xml:space="preserve">and Engels </w:t>
      </w:r>
      <w:r w:rsidRPr="00DB05A3">
        <w:rPr>
          <w:rFonts w:ascii="Times New Roman" w:hAnsi="Times New Roman" w:cs="Times New Roman"/>
        </w:rPr>
        <w:t>47.</w:t>
      </w:r>
      <w:proofErr w:type="gramEnd"/>
      <w:r w:rsidRPr="00DB05A3">
        <w:rPr>
          <w:rFonts w:ascii="Times New Roman" w:hAnsi="Times New Roman" w:cs="Times New Roman"/>
        </w:rPr>
        <w:t xml:space="preserve"> </w:t>
      </w:r>
    </w:p>
  </w:footnote>
  <w:footnote w:id="37">
    <w:p w:rsidR="0028240C" w:rsidRPr="00DB05A3" w:rsidRDefault="0028240C">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Marcuse 179. </w:t>
      </w:r>
    </w:p>
  </w:footnote>
  <w:footnote w:id="38">
    <w:p w:rsidR="006B26B4" w:rsidRPr="00DB05A3" w:rsidRDefault="006B26B4">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gramStart"/>
      <w:r w:rsidRPr="00DB05A3">
        <w:rPr>
          <w:rFonts w:ascii="Times New Roman" w:hAnsi="Times New Roman" w:cs="Times New Roman"/>
        </w:rPr>
        <w:t xml:space="preserve">Marx </w:t>
      </w:r>
      <w:r w:rsidR="005E11DF">
        <w:rPr>
          <w:rFonts w:ascii="Times New Roman" w:hAnsi="Times New Roman" w:cs="Times New Roman"/>
        </w:rPr>
        <w:t xml:space="preserve">and Engels </w:t>
      </w:r>
      <w:r w:rsidRPr="00DB05A3">
        <w:rPr>
          <w:rFonts w:ascii="Times New Roman" w:hAnsi="Times New Roman" w:cs="Times New Roman"/>
        </w:rPr>
        <w:t>58.</w:t>
      </w:r>
      <w:proofErr w:type="gramEnd"/>
      <w:r w:rsidRPr="00DB05A3">
        <w:rPr>
          <w:rFonts w:ascii="Times New Roman" w:hAnsi="Times New Roman" w:cs="Times New Roman"/>
        </w:rPr>
        <w:t xml:space="preserve"> </w:t>
      </w:r>
    </w:p>
  </w:footnote>
  <w:footnote w:id="39">
    <w:p w:rsidR="00F75409" w:rsidRDefault="00F75409">
      <w:pPr>
        <w:pStyle w:val="FootnoteText"/>
      </w:pPr>
      <w:r w:rsidRPr="00F75409">
        <w:rPr>
          <w:rStyle w:val="FootnoteReference"/>
          <w:rFonts w:ascii="Times New Roman" w:hAnsi="Times New Roman" w:cs="Times New Roman"/>
        </w:rPr>
        <w:footnoteRef/>
      </w:r>
      <w:r>
        <w:t xml:space="preserve"> </w:t>
      </w:r>
      <w:r w:rsidRPr="00F75409">
        <w:rPr>
          <w:rFonts w:ascii="Times New Roman" w:hAnsi="Times New Roman" w:cs="Times New Roman"/>
        </w:rPr>
        <w:t>Anderson 44.</w:t>
      </w:r>
      <w:r>
        <w:t xml:space="preserve"> </w:t>
      </w:r>
    </w:p>
  </w:footnote>
  <w:footnote w:id="40">
    <w:p w:rsidR="00250493" w:rsidRPr="00DB05A3" w:rsidRDefault="00250493">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Marcuse 179. </w:t>
      </w:r>
    </w:p>
  </w:footnote>
  <w:footnote w:id="41">
    <w:p w:rsidR="00F404B1" w:rsidRDefault="00F404B1">
      <w:pPr>
        <w:pStyle w:val="FootnoteText"/>
      </w:pPr>
      <w:r>
        <w:rPr>
          <w:rStyle w:val="FootnoteReference"/>
        </w:rPr>
        <w:footnoteRef/>
      </w:r>
      <w:r>
        <w:t xml:space="preserve"> </w:t>
      </w:r>
      <w:r w:rsidRPr="00AB07EB">
        <w:rPr>
          <w:rFonts w:ascii="Times New Roman" w:hAnsi="Times New Roman" w:cs="Times New Roman"/>
        </w:rPr>
        <w:t>Marcuse was, for instance,</w:t>
      </w:r>
      <w:r w:rsidR="00AB07EB">
        <w:rPr>
          <w:rFonts w:ascii="Times New Roman" w:hAnsi="Times New Roman" w:cs="Times New Roman"/>
        </w:rPr>
        <w:t xml:space="preserve"> was an advocate </w:t>
      </w:r>
      <w:r w:rsidRPr="00AB07EB">
        <w:rPr>
          <w:rFonts w:ascii="Times New Roman" w:hAnsi="Times New Roman" w:cs="Times New Roman"/>
        </w:rPr>
        <w:t>of African American vernacular, which he saw as a form of oppositional speech. But</w:t>
      </w:r>
      <w:r w:rsidR="00AB07EB" w:rsidRPr="00AB07EB">
        <w:rPr>
          <w:rFonts w:ascii="Times New Roman" w:hAnsi="Times New Roman" w:cs="Times New Roman"/>
        </w:rPr>
        <w:t>, like all dialects,</w:t>
      </w:r>
      <w:r w:rsidRPr="00AB07EB">
        <w:rPr>
          <w:rFonts w:ascii="Times New Roman" w:hAnsi="Times New Roman" w:cs="Times New Roman"/>
        </w:rPr>
        <w:t xml:space="preserve"> so-called “Black English” </w:t>
      </w:r>
      <w:r w:rsidR="00AB07EB" w:rsidRPr="00AB07EB">
        <w:rPr>
          <w:rFonts w:ascii="Times New Roman" w:hAnsi="Times New Roman" w:cs="Times New Roman"/>
        </w:rPr>
        <w:t xml:space="preserve">is indeed </w:t>
      </w:r>
      <w:r w:rsidR="00AB07EB" w:rsidRPr="00AB07EB">
        <w:rPr>
          <w:rFonts w:ascii="Times New Roman" w:hAnsi="Times New Roman" w:cs="Times New Roman"/>
          <w:i/>
        </w:rPr>
        <w:t>ordinary</w:t>
      </w:r>
      <w:r w:rsidR="00AB07EB" w:rsidRPr="00AB07EB">
        <w:rPr>
          <w:rFonts w:ascii="Times New Roman" w:hAnsi="Times New Roman" w:cs="Times New Roman"/>
        </w:rPr>
        <w:t xml:space="preserve"> </w:t>
      </w:r>
      <w:r w:rsidR="00AB07EB" w:rsidRPr="00AB07EB">
        <w:rPr>
          <w:rFonts w:ascii="Times New Roman" w:hAnsi="Times New Roman" w:cs="Times New Roman"/>
          <w:i/>
        </w:rPr>
        <w:t>language</w:t>
      </w:r>
      <w:r w:rsidR="00AB07EB" w:rsidRPr="00AB07EB">
        <w:rPr>
          <w:rFonts w:ascii="Times New Roman" w:hAnsi="Times New Roman" w:cs="Times New Roman"/>
        </w:rPr>
        <w:t xml:space="preserve"> for its speakers. </w:t>
      </w:r>
      <w:r w:rsidR="00B46C14">
        <w:rPr>
          <w:rFonts w:ascii="Times New Roman" w:hAnsi="Times New Roman" w:cs="Times New Roman"/>
        </w:rPr>
        <w:t>Thus to</w:t>
      </w:r>
      <w:r w:rsidR="00AB07EB" w:rsidRPr="00AB07EB">
        <w:rPr>
          <w:rFonts w:ascii="Times New Roman" w:hAnsi="Times New Roman" w:cs="Times New Roman"/>
        </w:rPr>
        <w:t xml:space="preserve"> champion the ordinary is not </w:t>
      </w:r>
      <w:r w:rsidR="00AB07EB">
        <w:rPr>
          <w:rFonts w:ascii="Times New Roman" w:hAnsi="Times New Roman" w:cs="Times New Roman"/>
        </w:rPr>
        <w:t xml:space="preserve">necessarily </w:t>
      </w:r>
      <w:r w:rsidR="00AB07EB" w:rsidRPr="00AB07EB">
        <w:rPr>
          <w:rFonts w:ascii="Times New Roman" w:hAnsi="Times New Roman" w:cs="Times New Roman"/>
        </w:rPr>
        <w:t xml:space="preserve">to champion </w:t>
      </w:r>
      <w:r w:rsidR="00B46C14">
        <w:rPr>
          <w:rFonts w:ascii="Times New Roman" w:hAnsi="Times New Roman" w:cs="Times New Roman"/>
        </w:rPr>
        <w:t>“humble” expression</w:t>
      </w:r>
      <w:r w:rsidR="00AB07EB" w:rsidRPr="00AB07EB">
        <w:rPr>
          <w:rFonts w:ascii="Times New Roman" w:hAnsi="Times New Roman" w:cs="Times New Roman"/>
        </w:rPr>
        <w:t>.</w:t>
      </w:r>
      <w:r w:rsidR="00AB07EB">
        <w:t xml:space="preserve"> </w:t>
      </w:r>
    </w:p>
  </w:footnote>
  <w:footnote w:id="42">
    <w:p w:rsidR="00A70F26" w:rsidRPr="00DB05A3" w:rsidRDefault="00A70F26">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Marcuse 193. </w:t>
      </w:r>
    </w:p>
  </w:footnote>
  <w:footnote w:id="43">
    <w:p w:rsidR="00D45BFE" w:rsidRPr="00DB05A3" w:rsidRDefault="00D45BFE">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gramStart"/>
      <w:r w:rsidRPr="00DB05A3">
        <w:rPr>
          <w:rFonts w:ascii="Times New Roman" w:hAnsi="Times New Roman" w:cs="Times New Roman"/>
        </w:rPr>
        <w:t>Monk 66.</w:t>
      </w:r>
      <w:proofErr w:type="gramEnd"/>
      <w:r w:rsidRPr="00DB05A3">
        <w:rPr>
          <w:rFonts w:ascii="Times New Roman" w:hAnsi="Times New Roman" w:cs="Times New Roman"/>
        </w:rPr>
        <w:t xml:space="preserve"> </w:t>
      </w:r>
    </w:p>
  </w:footnote>
  <w:footnote w:id="44">
    <w:p w:rsidR="00D45BFE" w:rsidRPr="00DB05A3" w:rsidRDefault="00D45BFE">
      <w:pPr>
        <w:pStyle w:val="FootnoteText"/>
        <w:rPr>
          <w:rFonts w:ascii="Times New Roman" w:hAnsi="Times New Roman" w:cs="Times New Roman"/>
        </w:rPr>
      </w:pPr>
      <w:r w:rsidRPr="00DB05A3">
        <w:rPr>
          <w:rStyle w:val="FootnoteReference"/>
          <w:rFonts w:ascii="Times New Roman" w:hAnsi="Times New Roman" w:cs="Times New Roman"/>
        </w:rPr>
        <w:footnoteRef/>
      </w:r>
      <w:r w:rsidR="00A26707" w:rsidRPr="00DB05A3">
        <w:rPr>
          <w:rFonts w:ascii="Times New Roman" w:hAnsi="Times New Roman" w:cs="Times New Roman"/>
        </w:rPr>
        <w:t xml:space="preserve"> </w:t>
      </w:r>
      <w:proofErr w:type="gramStart"/>
      <w:r w:rsidR="00A26707" w:rsidRPr="00DB05A3">
        <w:rPr>
          <w:rFonts w:ascii="Times New Roman" w:hAnsi="Times New Roman" w:cs="Times New Roman"/>
        </w:rPr>
        <w:t xml:space="preserve">Monk </w:t>
      </w:r>
      <w:r w:rsidRPr="00DB05A3">
        <w:rPr>
          <w:rFonts w:ascii="Times New Roman" w:hAnsi="Times New Roman" w:cs="Times New Roman"/>
        </w:rPr>
        <w:t>66.</w:t>
      </w:r>
      <w:proofErr w:type="gramEnd"/>
      <w:r w:rsidRPr="00DB05A3">
        <w:rPr>
          <w:rFonts w:ascii="Times New Roman" w:hAnsi="Times New Roman" w:cs="Times New Roman"/>
        </w:rPr>
        <w:t xml:space="preserve"> </w:t>
      </w:r>
    </w:p>
  </w:footnote>
  <w:footnote w:id="45">
    <w:p w:rsidR="00A26707" w:rsidRPr="00DB05A3" w:rsidRDefault="00A26707" w:rsidP="000D52D2">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00A64F37" w:rsidRPr="00DB05A3">
        <w:rPr>
          <w:rFonts w:ascii="Times New Roman" w:hAnsi="Times New Roman" w:cs="Times New Roman"/>
        </w:rPr>
        <w:t xml:space="preserve">Karl Marx, “A Contribution to a Critique of Political Economy,” </w:t>
      </w:r>
      <w:r w:rsidR="00A64F37" w:rsidRPr="00DB05A3">
        <w:rPr>
          <w:rFonts w:ascii="Times New Roman" w:hAnsi="Times New Roman" w:cs="Times New Roman"/>
          <w:u w:val="single"/>
        </w:rPr>
        <w:t>Marxists.org</w:t>
      </w:r>
      <w:r w:rsidR="00A64F37" w:rsidRPr="00DB05A3">
        <w:rPr>
          <w:rFonts w:ascii="Times New Roman" w:hAnsi="Times New Roman" w:cs="Times New Roman"/>
        </w:rPr>
        <w:t xml:space="preserve"> Available: https://www.marxists.org/archive/marx/works/1859/critique-pol-economy/preface.htm</w:t>
      </w:r>
    </w:p>
  </w:footnote>
  <w:footnote w:id="46">
    <w:p w:rsidR="00A64F37" w:rsidRPr="00DB05A3" w:rsidRDefault="00A64F37">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"author" : [ { "dropping-particle" : "", "family" : "Reed", "given" : "Adolph", "non-dropping-particle" : "", "parse-names" : false, "suffix" : "" } ], "container-title" : "Nonsite.org", "id" : "ITEM-1", "issue" : "9", "issued" : { "date-parts" : [ [ "2013" ] ] }, "title" : "Django Unchained, or, The Help: How \u201cCultural Politics\u201d Is Worse Than No Politics at All, and Why | nonsite.org", "type" : "article-journal" }, "uris" : [ "http://www.mendeley.com/documents/?uuid=8e13f99f-0415-4203-86c9-585384af2647" ] } ], "mendeley" : { "manualFormatting" : "Adolph Reed, \u201cDjango Unchained, or, The Help: How \u2018Cultural Politics\u2019 Is Worse Than No Politics at All, and Why,\u201d Nonsite 9 (2013) Available: http://nonsite.org/feature/django-unchained-or-the-help-how-cultural-politics-is-worse-than-no-politics-at-all-and-why.", "previouslyFormattedCitation" : "Adolph Reed, \u201cDjango Unchained, or, The Help: How \u2018Cultural Politics\u2019 Is Worse Than No Politics at All, and Why | nonsite.org,\u201d &lt;i&gt;Nonsite.org&lt;/i&gt;9 (2013), online, Internet, 11 Dec. 2014. , Available: http://nonsite.org/feature/django-unchained-or-the-help-how-cultural-politics-is-worse-than-no-politics-at-all-and-why." }, "properties" : { "noteIndex" : 0 }, "schema" : "https://github.com/citation-style-language/schema/raw/master/csl-citation.json" }</w:instrText>
      </w:r>
      <w:r w:rsidRPr="00DB05A3">
        <w:rPr>
          <w:rFonts w:ascii="Times New Roman" w:hAnsi="Times New Roman" w:cs="Times New Roman"/>
        </w:rPr>
        <w:fldChar w:fldCharType="separate"/>
      </w:r>
      <w:r w:rsidRPr="00DB05A3">
        <w:rPr>
          <w:rFonts w:ascii="Times New Roman" w:hAnsi="Times New Roman" w:cs="Times New Roman"/>
          <w:noProof/>
        </w:rPr>
        <w:t xml:space="preserve">Adolph Reed, “Django Unchained, or, The Help: How ‘Cultural Politics’ Is Worse Than No Politics at All, and Why,” </w:t>
      </w:r>
      <w:r w:rsidRPr="00DB05A3">
        <w:rPr>
          <w:rFonts w:ascii="Times New Roman" w:hAnsi="Times New Roman" w:cs="Times New Roman"/>
          <w:i/>
          <w:noProof/>
        </w:rPr>
        <w:t xml:space="preserve">Nonsite </w:t>
      </w:r>
      <w:r w:rsidRPr="00DB05A3">
        <w:rPr>
          <w:rFonts w:ascii="Times New Roman" w:hAnsi="Times New Roman" w:cs="Times New Roman"/>
          <w:noProof/>
        </w:rPr>
        <w:t>9 (2013) Available: http://nonsite.org/feature/django-unchained-or-the-help-how-cultural-politics-is-worse-than-no-politics-at-all-and-why.</w:t>
      </w:r>
      <w:r w:rsidRPr="00DB05A3">
        <w:rPr>
          <w:rFonts w:ascii="Times New Roman" w:hAnsi="Times New Roman" w:cs="Times New Roman"/>
        </w:rPr>
        <w:fldChar w:fldCharType="end"/>
      </w:r>
    </w:p>
  </w:footnote>
  <w:footnote w:id="47">
    <w:p w:rsidR="00A64F37" w:rsidRPr="00DB05A3" w:rsidRDefault="00A64F37">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Reed, “Django Unchained”</w:t>
      </w:r>
    </w:p>
  </w:footnote>
  <w:footnote w:id="48">
    <w:p w:rsidR="00A64F37" w:rsidRPr="00DB05A3" w:rsidRDefault="00A64F37">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r w:rsidR="00981C25" w:rsidRPr="00DB05A3">
        <w:rPr>
          <w:rFonts w:ascii="Times New Roman" w:hAnsi="Times New Roman" w:cs="Times New Roman"/>
        </w:rPr>
        <w:fldChar w:fldCharType="begin" w:fldLock="1"/>
      </w:r>
      <w:r w:rsidR="005E11DF">
        <w:rPr>
          <w:rFonts w:ascii="Times New Roman" w:hAnsi="Times New Roman" w:cs="Times New Roman"/>
        </w:rPr>
        <w:instrText>ADDIN CSL_CITATION { "citationItems" : [ { "id" : "ITEM-1", "itemData" : { "ISBN" : "0195178467, 9780195178463", "author" : [ { "dropping-particle" : "", "family" : "Iton", "given" : "Richard", "non-dropping-particle" : "", "parse-names" : false, "suffix" : "" } ], "id" : "ITEM-1", "issued" : { "date-parts" : [ [ "2008" ] ] }, "note" : "http://getitatduke.library.duke.edu/?ctx_ver=Z39.88-2004&amp;ctx_enc=info%3Aofi%2Fenc%3AUTF-8&amp;rfr_id=info:sid/summon.serialssolutions.com&amp;rft_val_fmt=info:ofi/fmt:kev:mtx:book&amp;rft.genre=book&amp;rft.title=In+search+of+the+Black+fantastic&amp;rft.au=Iton%2C+Richard&amp;rft.series=Transgressing+boundaries.&amp;rft.date=2008-01-01&amp;rft.pub=Oxford+University+Press&amp;rft.isbn=9780195178463&amp;rft.externalDocID=004242483&amp;paramdict=en-US\n\n        \n[]", "publisher" : "Oxford University Press", "publisher-place" : "New York", "title" : "In search of the Black fantastic: politics and popular culture in the post-Civil Rights era", "type" : "book" }, "uris" : [ "http://www.mendeley.com/documents/?uuid=1fec3118-8a2b-438f-9077-a596d32d9037" ] } ], "mendeley" : { "manualFormatting" : "Richard Iton, In search of the Black fantastic: politics and popular culture in the post-Civil Rights era (New York: Oxford University Press, 2008) 101-130.", "previouslyFormattedCitation" : "Richard Iton, &lt;i&gt;In search of the Black fantastic: politics and popular culture in the post-Civil Rights era&lt;/i&gt;, vols. (New York: Oxford University Press, 2008)." }, "properties" : { "noteIndex" : 0 }, "schema" : "https://github.com/citation-style-language/schema/raw/master/csl-citation.json" }</w:instrText>
      </w:r>
      <w:r w:rsidR="00981C25" w:rsidRPr="00DB05A3">
        <w:rPr>
          <w:rFonts w:ascii="Times New Roman" w:hAnsi="Times New Roman" w:cs="Times New Roman"/>
        </w:rPr>
        <w:fldChar w:fldCharType="separate"/>
      </w:r>
      <w:r w:rsidR="00981C25" w:rsidRPr="00DB05A3">
        <w:rPr>
          <w:rFonts w:ascii="Times New Roman" w:hAnsi="Times New Roman" w:cs="Times New Roman"/>
          <w:noProof/>
        </w:rPr>
        <w:t xml:space="preserve">Richard Iton, </w:t>
      </w:r>
      <w:r w:rsidR="00981C25" w:rsidRPr="00DB05A3">
        <w:rPr>
          <w:rFonts w:ascii="Times New Roman" w:hAnsi="Times New Roman" w:cs="Times New Roman"/>
          <w:noProof/>
          <w:u w:val="single"/>
        </w:rPr>
        <w:t>In search of the Black fantastic: politics and popular culture in the post-Civil Rights era</w:t>
      </w:r>
      <w:r w:rsidR="00981C25" w:rsidRPr="00DB05A3">
        <w:rPr>
          <w:rFonts w:ascii="Times New Roman" w:hAnsi="Times New Roman" w:cs="Times New Roman"/>
          <w:noProof/>
        </w:rPr>
        <w:t xml:space="preserve"> (New York: Oxford University Press, 2008) 101-130.</w:t>
      </w:r>
      <w:r w:rsidR="00981C25" w:rsidRPr="00DB05A3">
        <w:rPr>
          <w:rFonts w:ascii="Times New Roman" w:hAnsi="Times New Roman" w:cs="Times New Roman"/>
        </w:rPr>
        <w:fldChar w:fldCharType="end"/>
      </w:r>
    </w:p>
  </w:footnote>
  <w:footnote w:id="49">
    <w:p w:rsidR="00981C25" w:rsidRPr="00DB05A3" w:rsidRDefault="00981C25">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spellStart"/>
      <w:r w:rsidRPr="00DB05A3">
        <w:rPr>
          <w:rFonts w:ascii="Times New Roman" w:hAnsi="Times New Roman" w:cs="Times New Roman"/>
        </w:rPr>
        <w:t>Iton</w:t>
      </w:r>
      <w:proofErr w:type="spellEnd"/>
      <w:r w:rsidRPr="00DB05A3">
        <w:rPr>
          <w:rFonts w:ascii="Times New Roman" w:hAnsi="Times New Roman" w:cs="Times New Roman"/>
        </w:rPr>
        <w:t xml:space="preserve"> 128</w:t>
      </w:r>
    </w:p>
  </w:footnote>
  <w:footnote w:id="50">
    <w:p w:rsidR="00981C25" w:rsidRPr="00DB05A3" w:rsidRDefault="00981C25">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spellStart"/>
      <w:proofErr w:type="gramStart"/>
      <w:r w:rsidRPr="00DB05A3">
        <w:rPr>
          <w:rFonts w:ascii="Times New Roman" w:hAnsi="Times New Roman" w:cs="Times New Roman"/>
        </w:rPr>
        <w:t>Iton</w:t>
      </w:r>
      <w:proofErr w:type="spellEnd"/>
      <w:r w:rsidRPr="00DB05A3">
        <w:rPr>
          <w:rFonts w:ascii="Times New Roman" w:hAnsi="Times New Roman" w:cs="Times New Roman"/>
        </w:rPr>
        <w:t xml:space="preserve"> 129.</w:t>
      </w:r>
      <w:proofErr w:type="gramEnd"/>
      <w:r w:rsidRPr="00DB05A3">
        <w:rPr>
          <w:rFonts w:ascii="Times New Roman" w:hAnsi="Times New Roman" w:cs="Times New Roman"/>
        </w:rPr>
        <w:t xml:space="preserve"> </w:t>
      </w:r>
    </w:p>
  </w:footnote>
  <w:footnote w:id="51">
    <w:p w:rsidR="00DB05A3" w:rsidRPr="00DB05A3" w:rsidRDefault="00DB05A3" w:rsidP="00DB05A3">
      <w:pPr>
        <w:pStyle w:val="FootnoteText"/>
        <w:rPr>
          <w:rFonts w:ascii="Times New Roman" w:hAnsi="Times New Roman" w:cs="Times New Roman"/>
        </w:rPr>
      </w:pPr>
      <w:r w:rsidRPr="00DB05A3">
        <w:rPr>
          <w:rStyle w:val="FootnoteReference"/>
          <w:rFonts w:ascii="Times New Roman" w:hAnsi="Times New Roman" w:cs="Times New Roman"/>
        </w:rPr>
        <w:footnoteRef/>
      </w:r>
      <w:r w:rsidRPr="00DB05A3">
        <w:rPr>
          <w:rFonts w:ascii="Times New Roman" w:hAnsi="Times New Roman" w:cs="Times New Roman"/>
        </w:rPr>
        <w:t xml:space="preserve"> </w:t>
      </w:r>
      <w:proofErr w:type="spellStart"/>
      <w:proofErr w:type="gramStart"/>
      <w:r w:rsidRPr="00DB05A3">
        <w:rPr>
          <w:rFonts w:ascii="Times New Roman" w:hAnsi="Times New Roman" w:cs="Times New Roman"/>
        </w:rPr>
        <w:t>Iton</w:t>
      </w:r>
      <w:proofErr w:type="spellEnd"/>
      <w:r w:rsidRPr="00DB05A3">
        <w:rPr>
          <w:rFonts w:ascii="Times New Roman" w:hAnsi="Times New Roman" w:cs="Times New Roman"/>
        </w:rPr>
        <w:t xml:space="preserve"> 31.</w:t>
      </w:r>
      <w:proofErr w:type="gramEnd"/>
      <w:r w:rsidRPr="00DB05A3">
        <w:rPr>
          <w:rFonts w:ascii="Times New Roman" w:hAnsi="Times New Roman" w:cs="Times New Roman"/>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013"/>
    <w:rsid w:val="0001050C"/>
    <w:rsid w:val="00011464"/>
    <w:rsid w:val="0001299B"/>
    <w:rsid w:val="000141D9"/>
    <w:rsid w:val="00014385"/>
    <w:rsid w:val="00016B1C"/>
    <w:rsid w:val="000224BC"/>
    <w:rsid w:val="00026719"/>
    <w:rsid w:val="000342EA"/>
    <w:rsid w:val="000379BA"/>
    <w:rsid w:val="00037A22"/>
    <w:rsid w:val="00041525"/>
    <w:rsid w:val="00042C49"/>
    <w:rsid w:val="000468C0"/>
    <w:rsid w:val="000475CE"/>
    <w:rsid w:val="00047F70"/>
    <w:rsid w:val="0005375E"/>
    <w:rsid w:val="00053B31"/>
    <w:rsid w:val="0005461A"/>
    <w:rsid w:val="00055C16"/>
    <w:rsid w:val="00061406"/>
    <w:rsid w:val="000641CF"/>
    <w:rsid w:val="00065F61"/>
    <w:rsid w:val="00082DA1"/>
    <w:rsid w:val="00083121"/>
    <w:rsid w:val="00083EB9"/>
    <w:rsid w:val="000915E7"/>
    <w:rsid w:val="00092131"/>
    <w:rsid w:val="000941E4"/>
    <w:rsid w:val="000A13D7"/>
    <w:rsid w:val="000A7099"/>
    <w:rsid w:val="000B1562"/>
    <w:rsid w:val="000B230E"/>
    <w:rsid w:val="000B3138"/>
    <w:rsid w:val="000B38DB"/>
    <w:rsid w:val="000B4787"/>
    <w:rsid w:val="000B4C69"/>
    <w:rsid w:val="000C24AF"/>
    <w:rsid w:val="000C3D58"/>
    <w:rsid w:val="000D08B3"/>
    <w:rsid w:val="000D52D2"/>
    <w:rsid w:val="000D6952"/>
    <w:rsid w:val="000E0AD8"/>
    <w:rsid w:val="000E2299"/>
    <w:rsid w:val="000E3ADC"/>
    <w:rsid w:val="000E7FEF"/>
    <w:rsid w:val="000F0358"/>
    <w:rsid w:val="000F2874"/>
    <w:rsid w:val="00100719"/>
    <w:rsid w:val="00100FC8"/>
    <w:rsid w:val="00102A89"/>
    <w:rsid w:val="0010535A"/>
    <w:rsid w:val="001060E7"/>
    <w:rsid w:val="0010646A"/>
    <w:rsid w:val="00107FB1"/>
    <w:rsid w:val="00112D63"/>
    <w:rsid w:val="0011558F"/>
    <w:rsid w:val="00121FED"/>
    <w:rsid w:val="0012377D"/>
    <w:rsid w:val="00124522"/>
    <w:rsid w:val="0012467D"/>
    <w:rsid w:val="001311B3"/>
    <w:rsid w:val="00137A95"/>
    <w:rsid w:val="00145B32"/>
    <w:rsid w:val="00163F20"/>
    <w:rsid w:val="00166F56"/>
    <w:rsid w:val="001822CD"/>
    <w:rsid w:val="001831ED"/>
    <w:rsid w:val="001878F7"/>
    <w:rsid w:val="00195212"/>
    <w:rsid w:val="001A29A3"/>
    <w:rsid w:val="001A6A2C"/>
    <w:rsid w:val="001A7B55"/>
    <w:rsid w:val="001B2CF9"/>
    <w:rsid w:val="001D7242"/>
    <w:rsid w:val="001E4C80"/>
    <w:rsid w:val="001F1E1D"/>
    <w:rsid w:val="001F5C1E"/>
    <w:rsid w:val="00201455"/>
    <w:rsid w:val="00207099"/>
    <w:rsid w:val="0021226B"/>
    <w:rsid w:val="0021519F"/>
    <w:rsid w:val="0021608F"/>
    <w:rsid w:val="002218C1"/>
    <w:rsid w:val="00222047"/>
    <w:rsid w:val="00225408"/>
    <w:rsid w:val="0022586F"/>
    <w:rsid w:val="0023562D"/>
    <w:rsid w:val="00236259"/>
    <w:rsid w:val="00250493"/>
    <w:rsid w:val="002508DF"/>
    <w:rsid w:val="00262298"/>
    <w:rsid w:val="0026441B"/>
    <w:rsid w:val="00264759"/>
    <w:rsid w:val="002717D9"/>
    <w:rsid w:val="00277F59"/>
    <w:rsid w:val="0028149A"/>
    <w:rsid w:val="0028240C"/>
    <w:rsid w:val="00283167"/>
    <w:rsid w:val="0028360F"/>
    <w:rsid w:val="00284B3F"/>
    <w:rsid w:val="00287D7C"/>
    <w:rsid w:val="002916B7"/>
    <w:rsid w:val="002918AC"/>
    <w:rsid w:val="00292F5B"/>
    <w:rsid w:val="00294F71"/>
    <w:rsid w:val="00295673"/>
    <w:rsid w:val="00296E65"/>
    <w:rsid w:val="002A14D3"/>
    <w:rsid w:val="002A460C"/>
    <w:rsid w:val="002B37FB"/>
    <w:rsid w:val="002C147B"/>
    <w:rsid w:val="002C5782"/>
    <w:rsid w:val="002C6956"/>
    <w:rsid w:val="002C6AF6"/>
    <w:rsid w:val="002D017B"/>
    <w:rsid w:val="002D0929"/>
    <w:rsid w:val="002D405A"/>
    <w:rsid w:val="002E0084"/>
    <w:rsid w:val="002E12B2"/>
    <w:rsid w:val="002E44C9"/>
    <w:rsid w:val="002F7E2F"/>
    <w:rsid w:val="00312CAE"/>
    <w:rsid w:val="00323CE5"/>
    <w:rsid w:val="00330D02"/>
    <w:rsid w:val="00330D51"/>
    <w:rsid w:val="00331B72"/>
    <w:rsid w:val="00333EAF"/>
    <w:rsid w:val="0033703F"/>
    <w:rsid w:val="0034315B"/>
    <w:rsid w:val="003446FF"/>
    <w:rsid w:val="00354AAA"/>
    <w:rsid w:val="003565C7"/>
    <w:rsid w:val="00357C1E"/>
    <w:rsid w:val="00357EA0"/>
    <w:rsid w:val="00362EFA"/>
    <w:rsid w:val="00372C4B"/>
    <w:rsid w:val="00373B29"/>
    <w:rsid w:val="00374A6E"/>
    <w:rsid w:val="00375D70"/>
    <w:rsid w:val="00381783"/>
    <w:rsid w:val="00386975"/>
    <w:rsid w:val="00390F81"/>
    <w:rsid w:val="003A26CA"/>
    <w:rsid w:val="003A4179"/>
    <w:rsid w:val="003A665D"/>
    <w:rsid w:val="003A6CAE"/>
    <w:rsid w:val="003B673B"/>
    <w:rsid w:val="003C11C6"/>
    <w:rsid w:val="003D1E93"/>
    <w:rsid w:val="003D4628"/>
    <w:rsid w:val="003D46EF"/>
    <w:rsid w:val="003D644A"/>
    <w:rsid w:val="003E0D76"/>
    <w:rsid w:val="003E23D7"/>
    <w:rsid w:val="003E39A7"/>
    <w:rsid w:val="003E62FF"/>
    <w:rsid w:val="003F25F6"/>
    <w:rsid w:val="003F326D"/>
    <w:rsid w:val="003F4448"/>
    <w:rsid w:val="003F74ED"/>
    <w:rsid w:val="003F7B70"/>
    <w:rsid w:val="00402D55"/>
    <w:rsid w:val="00410B57"/>
    <w:rsid w:val="00414579"/>
    <w:rsid w:val="0041734C"/>
    <w:rsid w:val="00420C10"/>
    <w:rsid w:val="00420F9B"/>
    <w:rsid w:val="00423CCB"/>
    <w:rsid w:val="00424238"/>
    <w:rsid w:val="0042453D"/>
    <w:rsid w:val="0043008A"/>
    <w:rsid w:val="00430678"/>
    <w:rsid w:val="00430A8A"/>
    <w:rsid w:val="004338CC"/>
    <w:rsid w:val="004357B9"/>
    <w:rsid w:val="00435F81"/>
    <w:rsid w:val="004445D8"/>
    <w:rsid w:val="00454B2E"/>
    <w:rsid w:val="004566DD"/>
    <w:rsid w:val="00462E34"/>
    <w:rsid w:val="004705CE"/>
    <w:rsid w:val="004758FA"/>
    <w:rsid w:val="00475F81"/>
    <w:rsid w:val="00476380"/>
    <w:rsid w:val="00476DED"/>
    <w:rsid w:val="00482973"/>
    <w:rsid w:val="00486027"/>
    <w:rsid w:val="00495273"/>
    <w:rsid w:val="004A2356"/>
    <w:rsid w:val="004A7F66"/>
    <w:rsid w:val="004B4D51"/>
    <w:rsid w:val="004C0499"/>
    <w:rsid w:val="004C365E"/>
    <w:rsid w:val="004C514C"/>
    <w:rsid w:val="004D0306"/>
    <w:rsid w:val="004D0B37"/>
    <w:rsid w:val="004D18B1"/>
    <w:rsid w:val="004D4960"/>
    <w:rsid w:val="004D7331"/>
    <w:rsid w:val="004D7DD9"/>
    <w:rsid w:val="004F1DEA"/>
    <w:rsid w:val="004F527E"/>
    <w:rsid w:val="004F5C53"/>
    <w:rsid w:val="004F66CE"/>
    <w:rsid w:val="00502440"/>
    <w:rsid w:val="00504950"/>
    <w:rsid w:val="00505DFC"/>
    <w:rsid w:val="0051091F"/>
    <w:rsid w:val="00516327"/>
    <w:rsid w:val="005179F2"/>
    <w:rsid w:val="00523081"/>
    <w:rsid w:val="005264C9"/>
    <w:rsid w:val="00526D13"/>
    <w:rsid w:val="00533081"/>
    <w:rsid w:val="00533819"/>
    <w:rsid w:val="00535BFC"/>
    <w:rsid w:val="00536189"/>
    <w:rsid w:val="005373A7"/>
    <w:rsid w:val="005379A3"/>
    <w:rsid w:val="0054535F"/>
    <w:rsid w:val="00547DA5"/>
    <w:rsid w:val="00552AA1"/>
    <w:rsid w:val="00552B75"/>
    <w:rsid w:val="00571A7E"/>
    <w:rsid w:val="00572C2C"/>
    <w:rsid w:val="005733E1"/>
    <w:rsid w:val="00574BDB"/>
    <w:rsid w:val="005837F6"/>
    <w:rsid w:val="00587D69"/>
    <w:rsid w:val="005944A0"/>
    <w:rsid w:val="00594557"/>
    <w:rsid w:val="00594941"/>
    <w:rsid w:val="00596A63"/>
    <w:rsid w:val="00596C56"/>
    <w:rsid w:val="005A3A9E"/>
    <w:rsid w:val="005A62AA"/>
    <w:rsid w:val="005B0281"/>
    <w:rsid w:val="005B55DC"/>
    <w:rsid w:val="005C3287"/>
    <w:rsid w:val="005C521F"/>
    <w:rsid w:val="005C69E0"/>
    <w:rsid w:val="005E11DF"/>
    <w:rsid w:val="005E3B57"/>
    <w:rsid w:val="005F3B84"/>
    <w:rsid w:val="005F50F6"/>
    <w:rsid w:val="005F587B"/>
    <w:rsid w:val="00601BCE"/>
    <w:rsid w:val="00603F3B"/>
    <w:rsid w:val="0060619B"/>
    <w:rsid w:val="00610269"/>
    <w:rsid w:val="006108A6"/>
    <w:rsid w:val="006130F8"/>
    <w:rsid w:val="0063284D"/>
    <w:rsid w:val="00632B90"/>
    <w:rsid w:val="00634834"/>
    <w:rsid w:val="006349AF"/>
    <w:rsid w:val="00653319"/>
    <w:rsid w:val="00653326"/>
    <w:rsid w:val="00653688"/>
    <w:rsid w:val="00653A2F"/>
    <w:rsid w:val="00655171"/>
    <w:rsid w:val="006559BF"/>
    <w:rsid w:val="00656D2F"/>
    <w:rsid w:val="00667826"/>
    <w:rsid w:val="0067387B"/>
    <w:rsid w:val="00673F59"/>
    <w:rsid w:val="00684E64"/>
    <w:rsid w:val="00685DBF"/>
    <w:rsid w:val="0069424B"/>
    <w:rsid w:val="00694584"/>
    <w:rsid w:val="00695C05"/>
    <w:rsid w:val="006964FC"/>
    <w:rsid w:val="006A0821"/>
    <w:rsid w:val="006A3D01"/>
    <w:rsid w:val="006B05D3"/>
    <w:rsid w:val="006B26B4"/>
    <w:rsid w:val="006B4B59"/>
    <w:rsid w:val="006B5C93"/>
    <w:rsid w:val="006D39F2"/>
    <w:rsid w:val="006D5F72"/>
    <w:rsid w:val="006E0FF4"/>
    <w:rsid w:val="006E24EB"/>
    <w:rsid w:val="006E4D9C"/>
    <w:rsid w:val="006E60A7"/>
    <w:rsid w:val="006E68C6"/>
    <w:rsid w:val="006E7217"/>
    <w:rsid w:val="006F056D"/>
    <w:rsid w:val="006F3855"/>
    <w:rsid w:val="006F39F6"/>
    <w:rsid w:val="006F571F"/>
    <w:rsid w:val="006F5B1E"/>
    <w:rsid w:val="006F5C95"/>
    <w:rsid w:val="00704B6F"/>
    <w:rsid w:val="00705554"/>
    <w:rsid w:val="007129C7"/>
    <w:rsid w:val="0071664B"/>
    <w:rsid w:val="007304A3"/>
    <w:rsid w:val="00735BFA"/>
    <w:rsid w:val="0075514B"/>
    <w:rsid w:val="00757354"/>
    <w:rsid w:val="00760930"/>
    <w:rsid w:val="0076098C"/>
    <w:rsid w:val="00762AA9"/>
    <w:rsid w:val="00764971"/>
    <w:rsid w:val="0076591D"/>
    <w:rsid w:val="00771783"/>
    <w:rsid w:val="00771AB3"/>
    <w:rsid w:val="00782FC8"/>
    <w:rsid w:val="00787707"/>
    <w:rsid w:val="00795DCB"/>
    <w:rsid w:val="007A0B49"/>
    <w:rsid w:val="007A5F20"/>
    <w:rsid w:val="007A65B8"/>
    <w:rsid w:val="007B0AA2"/>
    <w:rsid w:val="007B185F"/>
    <w:rsid w:val="007B4467"/>
    <w:rsid w:val="007B6252"/>
    <w:rsid w:val="007B7065"/>
    <w:rsid w:val="007C4AE4"/>
    <w:rsid w:val="007C5741"/>
    <w:rsid w:val="007D3149"/>
    <w:rsid w:val="007D4015"/>
    <w:rsid w:val="007E1712"/>
    <w:rsid w:val="007E1895"/>
    <w:rsid w:val="007E38AE"/>
    <w:rsid w:val="007E78A2"/>
    <w:rsid w:val="007E7F6E"/>
    <w:rsid w:val="007F0941"/>
    <w:rsid w:val="007F2374"/>
    <w:rsid w:val="007F23AA"/>
    <w:rsid w:val="007F63B1"/>
    <w:rsid w:val="007F7388"/>
    <w:rsid w:val="0080031E"/>
    <w:rsid w:val="008106A6"/>
    <w:rsid w:val="0081275B"/>
    <w:rsid w:val="00815074"/>
    <w:rsid w:val="00815F2E"/>
    <w:rsid w:val="0082407F"/>
    <w:rsid w:val="008257FB"/>
    <w:rsid w:val="008321F5"/>
    <w:rsid w:val="00835359"/>
    <w:rsid w:val="00837DB1"/>
    <w:rsid w:val="008403F2"/>
    <w:rsid w:val="00842239"/>
    <w:rsid w:val="00846084"/>
    <w:rsid w:val="00851211"/>
    <w:rsid w:val="00851D24"/>
    <w:rsid w:val="00863390"/>
    <w:rsid w:val="0086392E"/>
    <w:rsid w:val="0086574A"/>
    <w:rsid w:val="00873731"/>
    <w:rsid w:val="00881B9F"/>
    <w:rsid w:val="00884B3F"/>
    <w:rsid w:val="008A1B0C"/>
    <w:rsid w:val="008B19D0"/>
    <w:rsid w:val="008B5F98"/>
    <w:rsid w:val="008B6747"/>
    <w:rsid w:val="008B6EFC"/>
    <w:rsid w:val="008B7767"/>
    <w:rsid w:val="008C2FB4"/>
    <w:rsid w:val="008C633E"/>
    <w:rsid w:val="008D35B0"/>
    <w:rsid w:val="008E2D95"/>
    <w:rsid w:val="008F1031"/>
    <w:rsid w:val="008F17A1"/>
    <w:rsid w:val="008F6DD4"/>
    <w:rsid w:val="00903842"/>
    <w:rsid w:val="00903E67"/>
    <w:rsid w:val="00930EEC"/>
    <w:rsid w:val="00936672"/>
    <w:rsid w:val="0095189B"/>
    <w:rsid w:val="00953AAA"/>
    <w:rsid w:val="00961343"/>
    <w:rsid w:val="009643A9"/>
    <w:rsid w:val="009743E2"/>
    <w:rsid w:val="0098010F"/>
    <w:rsid w:val="00981C25"/>
    <w:rsid w:val="0098251D"/>
    <w:rsid w:val="00983738"/>
    <w:rsid w:val="009A3A67"/>
    <w:rsid w:val="009A3CB7"/>
    <w:rsid w:val="009A7F35"/>
    <w:rsid w:val="009B0ADD"/>
    <w:rsid w:val="009B1098"/>
    <w:rsid w:val="009B4BBF"/>
    <w:rsid w:val="009B6567"/>
    <w:rsid w:val="009B6DF4"/>
    <w:rsid w:val="009C201E"/>
    <w:rsid w:val="009D20AA"/>
    <w:rsid w:val="009D2E78"/>
    <w:rsid w:val="009D665B"/>
    <w:rsid w:val="009D6991"/>
    <w:rsid w:val="009E0F7F"/>
    <w:rsid w:val="009E1E2A"/>
    <w:rsid w:val="009E1E31"/>
    <w:rsid w:val="009E4712"/>
    <w:rsid w:val="009E7802"/>
    <w:rsid w:val="009F6660"/>
    <w:rsid w:val="009F6872"/>
    <w:rsid w:val="00A0269D"/>
    <w:rsid w:val="00A10331"/>
    <w:rsid w:val="00A17C48"/>
    <w:rsid w:val="00A2121A"/>
    <w:rsid w:val="00A2177D"/>
    <w:rsid w:val="00A2259E"/>
    <w:rsid w:val="00A25A32"/>
    <w:rsid w:val="00A26558"/>
    <w:rsid w:val="00A26707"/>
    <w:rsid w:val="00A32CC3"/>
    <w:rsid w:val="00A361EF"/>
    <w:rsid w:val="00A4045A"/>
    <w:rsid w:val="00A40483"/>
    <w:rsid w:val="00A42B60"/>
    <w:rsid w:val="00A44CCC"/>
    <w:rsid w:val="00A45D82"/>
    <w:rsid w:val="00A509D6"/>
    <w:rsid w:val="00A51B15"/>
    <w:rsid w:val="00A571F0"/>
    <w:rsid w:val="00A64F37"/>
    <w:rsid w:val="00A660A4"/>
    <w:rsid w:val="00A677D5"/>
    <w:rsid w:val="00A70F26"/>
    <w:rsid w:val="00A719BA"/>
    <w:rsid w:val="00A719BD"/>
    <w:rsid w:val="00A9130A"/>
    <w:rsid w:val="00AB07EB"/>
    <w:rsid w:val="00AB0BD9"/>
    <w:rsid w:val="00AB1F4C"/>
    <w:rsid w:val="00AB4EA2"/>
    <w:rsid w:val="00AC1D60"/>
    <w:rsid w:val="00AC24DE"/>
    <w:rsid w:val="00AD20D6"/>
    <w:rsid w:val="00AD414B"/>
    <w:rsid w:val="00AE32F3"/>
    <w:rsid w:val="00AE3F48"/>
    <w:rsid w:val="00AE61ED"/>
    <w:rsid w:val="00AF5208"/>
    <w:rsid w:val="00AF69C1"/>
    <w:rsid w:val="00AF74D1"/>
    <w:rsid w:val="00B00D59"/>
    <w:rsid w:val="00B04353"/>
    <w:rsid w:val="00B045AC"/>
    <w:rsid w:val="00B05603"/>
    <w:rsid w:val="00B106A8"/>
    <w:rsid w:val="00B12D36"/>
    <w:rsid w:val="00B24D06"/>
    <w:rsid w:val="00B25C6C"/>
    <w:rsid w:val="00B35EC0"/>
    <w:rsid w:val="00B36839"/>
    <w:rsid w:val="00B400A1"/>
    <w:rsid w:val="00B4220B"/>
    <w:rsid w:val="00B46C14"/>
    <w:rsid w:val="00B47C5C"/>
    <w:rsid w:val="00B50587"/>
    <w:rsid w:val="00B50671"/>
    <w:rsid w:val="00B5317C"/>
    <w:rsid w:val="00B54014"/>
    <w:rsid w:val="00B541D9"/>
    <w:rsid w:val="00B56A12"/>
    <w:rsid w:val="00B5738D"/>
    <w:rsid w:val="00B7105A"/>
    <w:rsid w:val="00B730A5"/>
    <w:rsid w:val="00B81042"/>
    <w:rsid w:val="00B8210B"/>
    <w:rsid w:val="00B85AAE"/>
    <w:rsid w:val="00B92F5A"/>
    <w:rsid w:val="00B9522E"/>
    <w:rsid w:val="00BA00D5"/>
    <w:rsid w:val="00BA1243"/>
    <w:rsid w:val="00BB0304"/>
    <w:rsid w:val="00BB03F0"/>
    <w:rsid w:val="00BC069A"/>
    <w:rsid w:val="00BC08C0"/>
    <w:rsid w:val="00BC1492"/>
    <w:rsid w:val="00BC3B3A"/>
    <w:rsid w:val="00BC4D1A"/>
    <w:rsid w:val="00BD21BF"/>
    <w:rsid w:val="00BD2C1C"/>
    <w:rsid w:val="00BD4361"/>
    <w:rsid w:val="00BE0001"/>
    <w:rsid w:val="00BE2063"/>
    <w:rsid w:val="00BE2745"/>
    <w:rsid w:val="00BE53F3"/>
    <w:rsid w:val="00BF583F"/>
    <w:rsid w:val="00BF66B6"/>
    <w:rsid w:val="00BF6E36"/>
    <w:rsid w:val="00C003E7"/>
    <w:rsid w:val="00C07791"/>
    <w:rsid w:val="00C11884"/>
    <w:rsid w:val="00C15E99"/>
    <w:rsid w:val="00C20490"/>
    <w:rsid w:val="00C25910"/>
    <w:rsid w:val="00C25C30"/>
    <w:rsid w:val="00C26F4C"/>
    <w:rsid w:val="00C32F46"/>
    <w:rsid w:val="00C35713"/>
    <w:rsid w:val="00C46FCA"/>
    <w:rsid w:val="00C4766C"/>
    <w:rsid w:val="00C50649"/>
    <w:rsid w:val="00C53DBD"/>
    <w:rsid w:val="00C55161"/>
    <w:rsid w:val="00C60222"/>
    <w:rsid w:val="00C60585"/>
    <w:rsid w:val="00C61C14"/>
    <w:rsid w:val="00C66DAA"/>
    <w:rsid w:val="00C73F4A"/>
    <w:rsid w:val="00C80764"/>
    <w:rsid w:val="00C80DCE"/>
    <w:rsid w:val="00C82B85"/>
    <w:rsid w:val="00C82E0B"/>
    <w:rsid w:val="00C834FE"/>
    <w:rsid w:val="00C874B3"/>
    <w:rsid w:val="00C91CB2"/>
    <w:rsid w:val="00C927A4"/>
    <w:rsid w:val="00C95765"/>
    <w:rsid w:val="00C95BE3"/>
    <w:rsid w:val="00C977FE"/>
    <w:rsid w:val="00CA6985"/>
    <w:rsid w:val="00CA7866"/>
    <w:rsid w:val="00CB3569"/>
    <w:rsid w:val="00CB477E"/>
    <w:rsid w:val="00CB7013"/>
    <w:rsid w:val="00CC4006"/>
    <w:rsid w:val="00CC73B8"/>
    <w:rsid w:val="00CD081B"/>
    <w:rsid w:val="00CD6B87"/>
    <w:rsid w:val="00CD75BA"/>
    <w:rsid w:val="00CD7A48"/>
    <w:rsid w:val="00CE2873"/>
    <w:rsid w:val="00CF0D77"/>
    <w:rsid w:val="00CF37BF"/>
    <w:rsid w:val="00CF3877"/>
    <w:rsid w:val="00D01B9A"/>
    <w:rsid w:val="00D06121"/>
    <w:rsid w:val="00D07278"/>
    <w:rsid w:val="00D17B66"/>
    <w:rsid w:val="00D20C82"/>
    <w:rsid w:val="00D22F6F"/>
    <w:rsid w:val="00D24CF9"/>
    <w:rsid w:val="00D2723C"/>
    <w:rsid w:val="00D33501"/>
    <w:rsid w:val="00D3706D"/>
    <w:rsid w:val="00D442E6"/>
    <w:rsid w:val="00D4568B"/>
    <w:rsid w:val="00D45BFE"/>
    <w:rsid w:val="00D473E8"/>
    <w:rsid w:val="00D50ACF"/>
    <w:rsid w:val="00D619E5"/>
    <w:rsid w:val="00D736D7"/>
    <w:rsid w:val="00D7525B"/>
    <w:rsid w:val="00D826B7"/>
    <w:rsid w:val="00D85962"/>
    <w:rsid w:val="00D959CC"/>
    <w:rsid w:val="00D97DCB"/>
    <w:rsid w:val="00DA25D9"/>
    <w:rsid w:val="00DA6974"/>
    <w:rsid w:val="00DA7252"/>
    <w:rsid w:val="00DB05A3"/>
    <w:rsid w:val="00DB6675"/>
    <w:rsid w:val="00DC37DF"/>
    <w:rsid w:val="00DC501E"/>
    <w:rsid w:val="00DC6409"/>
    <w:rsid w:val="00DD1A28"/>
    <w:rsid w:val="00DD22CC"/>
    <w:rsid w:val="00DD339D"/>
    <w:rsid w:val="00DD4070"/>
    <w:rsid w:val="00DD6D11"/>
    <w:rsid w:val="00DD6DD4"/>
    <w:rsid w:val="00DD7030"/>
    <w:rsid w:val="00DE3A14"/>
    <w:rsid w:val="00DE6EFB"/>
    <w:rsid w:val="00DE769F"/>
    <w:rsid w:val="00DF411A"/>
    <w:rsid w:val="00E00217"/>
    <w:rsid w:val="00E018D1"/>
    <w:rsid w:val="00E0419A"/>
    <w:rsid w:val="00E042FE"/>
    <w:rsid w:val="00E056C5"/>
    <w:rsid w:val="00E16E3A"/>
    <w:rsid w:val="00E21A41"/>
    <w:rsid w:val="00E2260C"/>
    <w:rsid w:val="00E25532"/>
    <w:rsid w:val="00E30D92"/>
    <w:rsid w:val="00E321A0"/>
    <w:rsid w:val="00E37E36"/>
    <w:rsid w:val="00E45BAE"/>
    <w:rsid w:val="00E5251F"/>
    <w:rsid w:val="00E57C3D"/>
    <w:rsid w:val="00E622ED"/>
    <w:rsid w:val="00E62C34"/>
    <w:rsid w:val="00E63661"/>
    <w:rsid w:val="00E74483"/>
    <w:rsid w:val="00E74A59"/>
    <w:rsid w:val="00E76002"/>
    <w:rsid w:val="00E91B52"/>
    <w:rsid w:val="00E9569E"/>
    <w:rsid w:val="00EA0CFC"/>
    <w:rsid w:val="00EA7AAA"/>
    <w:rsid w:val="00EB0CA6"/>
    <w:rsid w:val="00EC2A1D"/>
    <w:rsid w:val="00EC3290"/>
    <w:rsid w:val="00EC37E9"/>
    <w:rsid w:val="00EC7B86"/>
    <w:rsid w:val="00ED2381"/>
    <w:rsid w:val="00EE56D4"/>
    <w:rsid w:val="00EF2A91"/>
    <w:rsid w:val="00EF347F"/>
    <w:rsid w:val="00EF65A3"/>
    <w:rsid w:val="00EF782F"/>
    <w:rsid w:val="00F03A25"/>
    <w:rsid w:val="00F04F98"/>
    <w:rsid w:val="00F1311A"/>
    <w:rsid w:val="00F17B74"/>
    <w:rsid w:val="00F255E3"/>
    <w:rsid w:val="00F274C5"/>
    <w:rsid w:val="00F3075E"/>
    <w:rsid w:val="00F324BB"/>
    <w:rsid w:val="00F35C97"/>
    <w:rsid w:val="00F36695"/>
    <w:rsid w:val="00F369FC"/>
    <w:rsid w:val="00F40292"/>
    <w:rsid w:val="00F404B1"/>
    <w:rsid w:val="00F456A9"/>
    <w:rsid w:val="00F45C3F"/>
    <w:rsid w:val="00F47DDA"/>
    <w:rsid w:val="00F64E44"/>
    <w:rsid w:val="00F74864"/>
    <w:rsid w:val="00F75409"/>
    <w:rsid w:val="00F80578"/>
    <w:rsid w:val="00F828CB"/>
    <w:rsid w:val="00F869C5"/>
    <w:rsid w:val="00F92C97"/>
    <w:rsid w:val="00F96F0B"/>
    <w:rsid w:val="00F97DBB"/>
    <w:rsid w:val="00FB357A"/>
    <w:rsid w:val="00FB3EB1"/>
    <w:rsid w:val="00FB48F6"/>
    <w:rsid w:val="00FB5305"/>
    <w:rsid w:val="00FC0E8D"/>
    <w:rsid w:val="00FC0F3E"/>
    <w:rsid w:val="00FC1AD8"/>
    <w:rsid w:val="00FD2394"/>
    <w:rsid w:val="00FD6D18"/>
    <w:rsid w:val="00FE7D1C"/>
    <w:rsid w:val="00FF3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03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03E7"/>
  </w:style>
  <w:style w:type="paragraph" w:styleId="Footer">
    <w:name w:val="footer"/>
    <w:basedOn w:val="Normal"/>
    <w:link w:val="FooterChar"/>
    <w:uiPriority w:val="99"/>
    <w:unhideWhenUsed/>
    <w:rsid w:val="00C003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03E7"/>
  </w:style>
  <w:style w:type="paragraph" w:styleId="FootnoteText">
    <w:name w:val="footnote text"/>
    <w:basedOn w:val="Normal"/>
    <w:link w:val="FootnoteTextChar"/>
    <w:uiPriority w:val="99"/>
    <w:semiHidden/>
    <w:unhideWhenUsed/>
    <w:rsid w:val="00D442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442E6"/>
    <w:rPr>
      <w:sz w:val="20"/>
      <w:szCs w:val="20"/>
    </w:rPr>
  </w:style>
  <w:style w:type="character" w:styleId="FootnoteReference">
    <w:name w:val="footnote reference"/>
    <w:basedOn w:val="DefaultParagraphFont"/>
    <w:uiPriority w:val="99"/>
    <w:semiHidden/>
    <w:unhideWhenUsed/>
    <w:rsid w:val="00D442E6"/>
    <w:rPr>
      <w:vertAlign w:val="superscript"/>
    </w:rPr>
  </w:style>
  <w:style w:type="character" w:styleId="Hyperlink">
    <w:name w:val="Hyperlink"/>
    <w:basedOn w:val="DefaultParagraphFont"/>
    <w:uiPriority w:val="99"/>
    <w:unhideWhenUsed/>
    <w:rsid w:val="00E45BAE"/>
    <w:rPr>
      <w:color w:val="0000FF" w:themeColor="hyperlink"/>
      <w:u w:val="single"/>
    </w:rPr>
  </w:style>
  <w:style w:type="paragraph" w:styleId="NormalWeb">
    <w:name w:val="Normal (Web)"/>
    <w:basedOn w:val="Normal"/>
    <w:uiPriority w:val="99"/>
    <w:unhideWhenUsed/>
    <w:rsid w:val="005E11DF"/>
    <w:pPr>
      <w:spacing w:before="100" w:beforeAutospacing="1" w:after="100" w:afterAutospacing="1"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03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03E7"/>
  </w:style>
  <w:style w:type="paragraph" w:styleId="Footer">
    <w:name w:val="footer"/>
    <w:basedOn w:val="Normal"/>
    <w:link w:val="FooterChar"/>
    <w:uiPriority w:val="99"/>
    <w:unhideWhenUsed/>
    <w:rsid w:val="00C003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03E7"/>
  </w:style>
  <w:style w:type="paragraph" w:styleId="FootnoteText">
    <w:name w:val="footnote text"/>
    <w:basedOn w:val="Normal"/>
    <w:link w:val="FootnoteTextChar"/>
    <w:uiPriority w:val="99"/>
    <w:semiHidden/>
    <w:unhideWhenUsed/>
    <w:rsid w:val="00D442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442E6"/>
    <w:rPr>
      <w:sz w:val="20"/>
      <w:szCs w:val="20"/>
    </w:rPr>
  </w:style>
  <w:style w:type="character" w:styleId="FootnoteReference">
    <w:name w:val="footnote reference"/>
    <w:basedOn w:val="DefaultParagraphFont"/>
    <w:uiPriority w:val="99"/>
    <w:semiHidden/>
    <w:unhideWhenUsed/>
    <w:rsid w:val="00D442E6"/>
    <w:rPr>
      <w:vertAlign w:val="superscript"/>
    </w:rPr>
  </w:style>
  <w:style w:type="character" w:styleId="Hyperlink">
    <w:name w:val="Hyperlink"/>
    <w:basedOn w:val="DefaultParagraphFont"/>
    <w:uiPriority w:val="99"/>
    <w:unhideWhenUsed/>
    <w:rsid w:val="00E45BAE"/>
    <w:rPr>
      <w:color w:val="0000FF" w:themeColor="hyperlink"/>
      <w:u w:val="single"/>
    </w:rPr>
  </w:style>
  <w:style w:type="paragraph" w:styleId="NormalWeb">
    <w:name w:val="Normal (Web)"/>
    <w:basedOn w:val="Normal"/>
    <w:uiPriority w:val="99"/>
    <w:unhideWhenUsed/>
    <w:rsid w:val="005E11DF"/>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326610">
      <w:bodyDiv w:val="1"/>
      <w:marLeft w:val="0"/>
      <w:marRight w:val="0"/>
      <w:marTop w:val="0"/>
      <w:marBottom w:val="0"/>
      <w:divBdr>
        <w:top w:val="none" w:sz="0" w:space="0" w:color="auto"/>
        <w:left w:val="none" w:sz="0" w:space="0" w:color="auto"/>
        <w:bottom w:val="none" w:sz="0" w:space="0" w:color="auto"/>
        <w:right w:val="none" w:sz="0" w:space="0" w:color="auto"/>
      </w:divBdr>
      <w:divsChild>
        <w:div w:id="1437885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4B7BBC1C-3652-4325-953A-77C6968EF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4071</Words>
  <Characters>23210</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Mitchell</dc:creator>
  <cp:lastModifiedBy>Justin Mitchell</cp:lastModifiedBy>
  <cp:revision>2</cp:revision>
  <dcterms:created xsi:type="dcterms:W3CDTF">2017-10-01T22:30:00Z</dcterms:created>
  <dcterms:modified xsi:type="dcterms:W3CDTF">2017-10-01T22:30:00Z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jdm133@pitt.edu@www.mendeley.com</vt:lpwstr>
  </property>
  <property fmtid="{D5CDD505-2E9C-101B-9397-08002B2CF9AE}" pid="4" name="Mendeley Citation Style_1">
    <vt:lpwstr>http://www.zotero.org/styles/modern-language-association-6th-edition-note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http://www.zotero.org/styles/chicago-fullnote-bibliography</vt:lpwstr>
  </property>
  <property fmtid="{D5CDD505-2E9C-101B-9397-08002B2CF9AE}" pid="16" name="Mendeley Recent Style Name 5_1">
    <vt:lpwstr>Chicago Manual of Style 16th edition (full note)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http://www.zotero.org/styles/modern-language-association-6th-edition-note</vt:lpwstr>
  </property>
  <property fmtid="{D5CDD505-2E9C-101B-9397-08002B2CF9AE}" pid="20" name="Mendeley Recent Style Name 7_1">
    <vt:lpwstr>Modern Language Association 6th edition (note)</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http://www.zotero.org/styles/modern-language-association-underline</vt:lpwstr>
  </property>
  <property fmtid="{D5CDD505-2E9C-101B-9397-08002B2CF9AE}" pid="24" name="Mendeley Recent Style Name 9_1">
    <vt:lpwstr>Modern Language Association 7th edition (underline)</vt:lpwstr>
  </property>
</Properties>
</file>